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602C2" w14:textId="25115301" w:rsidR="00BD4D77" w:rsidRPr="00A54633" w:rsidRDefault="00A54633" w:rsidP="00A54633">
      <w:pPr>
        <w:jc w:val="center"/>
        <w:rPr>
          <w:rFonts w:ascii="Times New Roman" w:hAnsi="Times New Roman" w:cs="Times New Roman"/>
          <w:b/>
          <w:bCs/>
          <w:sz w:val="24"/>
          <w:szCs w:val="24"/>
        </w:rPr>
      </w:pPr>
      <w:r w:rsidRPr="00A54633">
        <w:rPr>
          <w:rFonts w:ascii="Times New Roman" w:hAnsi="Times New Roman" w:cs="Times New Roman"/>
          <w:b/>
          <w:bCs/>
          <w:sz w:val="24"/>
          <w:szCs w:val="24"/>
        </w:rPr>
        <w:t xml:space="preserve">Tájékoztató </w:t>
      </w:r>
      <w:r w:rsidRPr="00A54633">
        <w:rPr>
          <w:rFonts w:ascii="Times New Roman" w:hAnsi="Times New Roman" w:cs="Times New Roman"/>
          <w:b/>
          <w:bCs/>
          <w:sz w:val="24"/>
          <w:szCs w:val="24"/>
        </w:rPr>
        <w:t>a családi fogyasztói közösségekre vonatkozó kedvezmények igénybevételének jogosultságát igazoló hatósági bizonyítvány kiállításához</w:t>
      </w:r>
    </w:p>
    <w:p w14:paraId="5C15C228" w14:textId="5A132B5E"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r w:rsidRPr="00BD4D77">
        <w:rPr>
          <w:rFonts w:ascii="Times New Roman" w:eastAsia="Times New Roman" w:hAnsi="Times New Roman" w:cs="Times New Roman"/>
          <w:color w:val="1C1E21"/>
          <w:sz w:val="24"/>
          <w:szCs w:val="24"/>
          <w:lang w:eastAsia="hu-HU"/>
        </w:rPr>
        <w:t xml:space="preserve">2022. szeptember 9-én a Magyar Közlöny 146. számában megjelent a családi fogyasztói közösségekre, valamint a családi otthonteremtési kedvezményből megvalósuló tetőtérbeépítésekre vonatkozó kedvezmények bevezetése érdekében az egyes egyetemes szolgáltatási árszabások meghatározásáról szóló 259/2022. (VII. 21.) Korm. rendelet </w:t>
      </w:r>
      <w:r w:rsidR="00583DEE">
        <w:rPr>
          <w:rFonts w:ascii="Times New Roman" w:eastAsia="Times New Roman" w:hAnsi="Times New Roman" w:cs="Times New Roman"/>
          <w:color w:val="1C1E21"/>
          <w:sz w:val="24"/>
          <w:szCs w:val="24"/>
          <w:lang w:eastAsia="hu-HU"/>
        </w:rPr>
        <w:t xml:space="preserve">(a továbbiakban R.) </w:t>
      </w:r>
      <w:r w:rsidRPr="00BD4D77">
        <w:rPr>
          <w:rFonts w:ascii="Times New Roman" w:eastAsia="Times New Roman" w:hAnsi="Times New Roman" w:cs="Times New Roman"/>
          <w:color w:val="1C1E21"/>
          <w:sz w:val="24"/>
          <w:szCs w:val="24"/>
          <w:lang w:eastAsia="hu-HU"/>
        </w:rPr>
        <w:t>módosításáról</w:t>
      </w:r>
      <w:r>
        <w:rPr>
          <w:rFonts w:ascii="Times New Roman" w:eastAsia="Times New Roman" w:hAnsi="Times New Roman" w:cs="Times New Roman"/>
          <w:color w:val="1C1E21"/>
          <w:sz w:val="24"/>
          <w:szCs w:val="24"/>
          <w:lang w:eastAsia="hu-HU"/>
        </w:rPr>
        <w:t xml:space="preserve"> szóló </w:t>
      </w:r>
      <w:r w:rsidRPr="00BD4D77">
        <w:rPr>
          <w:rFonts w:ascii="Times New Roman" w:eastAsia="Times New Roman" w:hAnsi="Times New Roman" w:cs="Times New Roman"/>
          <w:color w:val="1C1E21"/>
          <w:sz w:val="24"/>
          <w:szCs w:val="24"/>
          <w:lang w:eastAsia="hu-HU"/>
        </w:rPr>
        <w:t>345/2022. (IX. 9.) sz. Korm. rendelet, amely új hatáskört és feladatkört ad a jegyzőknek hatósági bizonyítvány kiállítására a lakás rendeltetési egységek számáról ahhoz, hogy a lakossági fogyasztó jogszerűen vegyen igénybe kedvezménnyel elszámolt földgáz mennyiséget.</w:t>
      </w:r>
    </w:p>
    <w:p w14:paraId="49C65EA9" w14:textId="662AFDBB"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p>
    <w:p w14:paraId="5A2A42F9" w14:textId="77777777" w:rsidR="00BD4D77" w:rsidRPr="00BD4D77" w:rsidRDefault="00BD4D77" w:rsidP="00BD4D77">
      <w:pPr>
        <w:shd w:val="clear" w:color="auto" w:fill="FFFFFF"/>
        <w:spacing w:after="0" w:line="240" w:lineRule="auto"/>
        <w:jc w:val="both"/>
        <w:rPr>
          <w:rFonts w:ascii="Times New Roman" w:eastAsia="Times New Roman" w:hAnsi="Times New Roman" w:cs="Times New Roman"/>
          <w:b/>
          <w:bCs/>
          <w:color w:val="1C1E21"/>
          <w:sz w:val="24"/>
          <w:szCs w:val="24"/>
          <w:lang w:eastAsia="hu-HU"/>
        </w:rPr>
      </w:pPr>
      <w:r w:rsidRPr="00BD4D77">
        <w:rPr>
          <w:rFonts w:ascii="Times New Roman" w:eastAsia="Times New Roman" w:hAnsi="Times New Roman" w:cs="Times New Roman"/>
          <w:b/>
          <w:bCs/>
          <w:color w:val="1C1E21"/>
          <w:sz w:val="24"/>
          <w:szCs w:val="24"/>
          <w:lang w:eastAsia="hu-HU"/>
        </w:rPr>
        <w:t>A hatósági bizonyítvány kiállítása</w:t>
      </w:r>
    </w:p>
    <w:p w14:paraId="422B5FA7" w14:textId="77777777" w:rsid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p>
    <w:p w14:paraId="22583289" w14:textId="1A54CC39"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r w:rsidRPr="00BD4D77">
        <w:rPr>
          <w:rFonts w:ascii="Times New Roman" w:eastAsia="Times New Roman" w:hAnsi="Times New Roman" w:cs="Times New Roman"/>
          <w:color w:val="1C1E21"/>
          <w:sz w:val="24"/>
          <w:szCs w:val="24"/>
          <w:lang w:eastAsia="hu-HU"/>
        </w:rPr>
        <w:t xml:space="preserve">A R. 7/A. § (1) </w:t>
      </w:r>
      <w:proofErr w:type="spellStart"/>
      <w:r w:rsidRPr="00BD4D77">
        <w:rPr>
          <w:rFonts w:ascii="Times New Roman" w:eastAsia="Times New Roman" w:hAnsi="Times New Roman" w:cs="Times New Roman"/>
          <w:color w:val="1C1E21"/>
          <w:sz w:val="24"/>
          <w:szCs w:val="24"/>
          <w:lang w:eastAsia="hu-HU"/>
        </w:rPr>
        <w:t>bek</w:t>
      </w:r>
      <w:proofErr w:type="spellEnd"/>
      <w:r w:rsidRPr="00BD4D77">
        <w:rPr>
          <w:rFonts w:ascii="Times New Roman" w:eastAsia="Times New Roman" w:hAnsi="Times New Roman" w:cs="Times New Roman"/>
          <w:color w:val="1C1E21"/>
          <w:sz w:val="24"/>
          <w:szCs w:val="24"/>
          <w:lang w:eastAsia="hu-HU"/>
        </w:rPr>
        <w:t>. szerint „a társasháznak, lakásszövetkezetnek nem minősülő ingatlanon belül több, de legfeljebb négy önálló, országos településrendezési és építési követelményekről szóló 253/1997. (XII. 20.) Korm. rendelet (OTÉK) 105. §-a szerinti lakás rendeltetési egység (a továbbiakban: lakás rendeltetési egység) található, a települési önkormányzat jegyzője (a továbbiakban: eljáró hatóság) kérelemre 8 napon belül hatósági bizonyítványt állít ki a lakás rendeltetési egységek számáról.</w:t>
      </w:r>
    </w:p>
    <w:p w14:paraId="2C9770B6" w14:textId="1501654F"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p>
    <w:p w14:paraId="48CBBFC6" w14:textId="77777777" w:rsidR="00BD4D77" w:rsidRPr="00A54633" w:rsidRDefault="00BD4D77" w:rsidP="00BD4D77">
      <w:pPr>
        <w:shd w:val="clear" w:color="auto" w:fill="FFFFFF"/>
        <w:spacing w:after="0" w:line="240" w:lineRule="auto"/>
        <w:jc w:val="both"/>
        <w:rPr>
          <w:rFonts w:ascii="Times New Roman" w:eastAsia="Times New Roman" w:hAnsi="Times New Roman" w:cs="Times New Roman"/>
          <w:i/>
          <w:iCs/>
          <w:color w:val="1C1E21"/>
          <w:sz w:val="24"/>
          <w:szCs w:val="24"/>
          <w:lang w:eastAsia="hu-HU"/>
        </w:rPr>
      </w:pPr>
      <w:r w:rsidRPr="00A54633">
        <w:rPr>
          <w:rFonts w:ascii="Times New Roman" w:eastAsia="Times New Roman" w:hAnsi="Times New Roman" w:cs="Times New Roman"/>
          <w:i/>
          <w:iCs/>
          <w:color w:val="1C1E21"/>
          <w:sz w:val="24"/>
          <w:szCs w:val="24"/>
          <w:lang w:eastAsia="hu-HU"/>
        </w:rPr>
        <w:t xml:space="preserve">Az OTÉK 105. § (1) </w:t>
      </w:r>
      <w:proofErr w:type="spellStart"/>
      <w:r w:rsidRPr="00A54633">
        <w:rPr>
          <w:rFonts w:ascii="Times New Roman" w:eastAsia="Times New Roman" w:hAnsi="Times New Roman" w:cs="Times New Roman"/>
          <w:i/>
          <w:iCs/>
          <w:color w:val="1C1E21"/>
          <w:sz w:val="24"/>
          <w:szCs w:val="24"/>
          <w:lang w:eastAsia="hu-HU"/>
        </w:rPr>
        <w:t>bek</w:t>
      </w:r>
      <w:proofErr w:type="spellEnd"/>
      <w:r w:rsidRPr="00A54633">
        <w:rPr>
          <w:rFonts w:ascii="Times New Roman" w:eastAsia="Times New Roman" w:hAnsi="Times New Roman" w:cs="Times New Roman"/>
          <w:i/>
          <w:iCs/>
          <w:color w:val="1C1E21"/>
          <w:sz w:val="24"/>
          <w:szCs w:val="24"/>
          <w:lang w:eastAsia="hu-HU"/>
        </w:rPr>
        <w:t xml:space="preserve">. alapján </w:t>
      </w:r>
      <w:r w:rsidRPr="00A54633">
        <w:rPr>
          <w:rFonts w:ascii="Times New Roman" w:eastAsia="Times New Roman" w:hAnsi="Times New Roman" w:cs="Times New Roman"/>
          <w:b/>
          <w:bCs/>
          <w:i/>
          <w:iCs/>
          <w:color w:val="1C1E21"/>
          <w:sz w:val="24"/>
          <w:szCs w:val="24"/>
          <w:lang w:eastAsia="hu-HU"/>
        </w:rPr>
        <w:t>a lakás olyan huzamos tartózkodás céljára szolgáló önálló rendeltetési egység</w:t>
      </w:r>
      <w:r w:rsidRPr="00A54633">
        <w:rPr>
          <w:rFonts w:ascii="Times New Roman" w:eastAsia="Times New Roman" w:hAnsi="Times New Roman" w:cs="Times New Roman"/>
          <w:i/>
          <w:iCs/>
          <w:color w:val="1C1E21"/>
          <w:sz w:val="24"/>
          <w:szCs w:val="24"/>
          <w:lang w:eastAsia="hu-HU"/>
        </w:rPr>
        <w:t>, melynek lakóhelyiségeit (lakószoba, étkező stb.), főzőhelyiségeit (konyha, főzőfülke), egészségügyi helyiségeit (fürdőszoba, mosdó, zuhanyozó, WC), közlekedő helyiségeit (előszoba, előtér, belépő, szélfogó, közlekedő, folyosó) és tároló helyiségeit (kamra, gardrób, lomkamra, háztartási helyiség stb.) úgy kell kialakítani, hogy azok együttesen tegyék lehetővé</w:t>
      </w:r>
    </w:p>
    <w:p w14:paraId="4B88D79C" w14:textId="77777777" w:rsidR="00BD4D77" w:rsidRPr="00A54633" w:rsidRDefault="00BD4D77" w:rsidP="00BD4D77">
      <w:pPr>
        <w:shd w:val="clear" w:color="auto" w:fill="FFFFFF"/>
        <w:spacing w:after="0" w:line="240" w:lineRule="auto"/>
        <w:jc w:val="both"/>
        <w:rPr>
          <w:rFonts w:ascii="Times New Roman" w:eastAsia="Times New Roman" w:hAnsi="Times New Roman" w:cs="Times New Roman"/>
          <w:i/>
          <w:iCs/>
          <w:color w:val="1C1E21"/>
          <w:sz w:val="24"/>
          <w:szCs w:val="24"/>
          <w:lang w:eastAsia="hu-HU"/>
        </w:rPr>
      </w:pPr>
      <w:r w:rsidRPr="00A54633">
        <w:rPr>
          <w:rFonts w:ascii="Times New Roman" w:eastAsia="Times New Roman" w:hAnsi="Times New Roman" w:cs="Times New Roman"/>
          <w:i/>
          <w:iCs/>
          <w:color w:val="1C1E21"/>
          <w:sz w:val="24"/>
          <w:szCs w:val="24"/>
          <w:lang w:eastAsia="hu-HU"/>
        </w:rPr>
        <w:t>a) a pihenést (az alvást) és az otthoni tevékenységek folytatását,</w:t>
      </w:r>
    </w:p>
    <w:p w14:paraId="5BC45CDA" w14:textId="77777777" w:rsidR="00BD4D77" w:rsidRPr="00A54633" w:rsidRDefault="00BD4D77" w:rsidP="00BD4D77">
      <w:pPr>
        <w:shd w:val="clear" w:color="auto" w:fill="FFFFFF"/>
        <w:spacing w:after="0" w:line="240" w:lineRule="auto"/>
        <w:jc w:val="both"/>
        <w:rPr>
          <w:rFonts w:ascii="Times New Roman" w:eastAsia="Times New Roman" w:hAnsi="Times New Roman" w:cs="Times New Roman"/>
          <w:i/>
          <w:iCs/>
          <w:color w:val="1C1E21"/>
          <w:sz w:val="24"/>
          <w:szCs w:val="24"/>
          <w:lang w:eastAsia="hu-HU"/>
        </w:rPr>
      </w:pPr>
      <w:r w:rsidRPr="00A54633">
        <w:rPr>
          <w:rFonts w:ascii="Times New Roman" w:eastAsia="Times New Roman" w:hAnsi="Times New Roman" w:cs="Times New Roman"/>
          <w:i/>
          <w:iCs/>
          <w:color w:val="1C1E21"/>
          <w:sz w:val="24"/>
          <w:szCs w:val="24"/>
          <w:lang w:eastAsia="hu-HU"/>
        </w:rPr>
        <w:t>b) a főzést, mosogatást és az étkezést,</w:t>
      </w:r>
    </w:p>
    <w:p w14:paraId="172B0797" w14:textId="77777777" w:rsidR="00BD4D77" w:rsidRPr="00A54633" w:rsidRDefault="00BD4D77" w:rsidP="00BD4D77">
      <w:pPr>
        <w:shd w:val="clear" w:color="auto" w:fill="FFFFFF"/>
        <w:spacing w:after="0" w:line="240" w:lineRule="auto"/>
        <w:jc w:val="both"/>
        <w:rPr>
          <w:rFonts w:ascii="Times New Roman" w:eastAsia="Times New Roman" w:hAnsi="Times New Roman" w:cs="Times New Roman"/>
          <w:i/>
          <w:iCs/>
          <w:color w:val="1C1E21"/>
          <w:sz w:val="24"/>
          <w:szCs w:val="24"/>
          <w:lang w:eastAsia="hu-HU"/>
        </w:rPr>
      </w:pPr>
      <w:r w:rsidRPr="00A54633">
        <w:rPr>
          <w:rFonts w:ascii="Times New Roman" w:eastAsia="Times New Roman" w:hAnsi="Times New Roman" w:cs="Times New Roman"/>
          <w:i/>
          <w:iCs/>
          <w:color w:val="1C1E21"/>
          <w:sz w:val="24"/>
          <w:szCs w:val="24"/>
          <w:lang w:eastAsia="hu-HU"/>
        </w:rPr>
        <w:t>c) a tisztálkodást, a mosást, az illemhely-használatot,</w:t>
      </w:r>
    </w:p>
    <w:p w14:paraId="68CEF103" w14:textId="7F8E7726" w:rsidR="00BD4D77" w:rsidRPr="00A54633" w:rsidRDefault="00BD4D77" w:rsidP="00BD4D77">
      <w:pPr>
        <w:shd w:val="clear" w:color="auto" w:fill="FFFFFF"/>
        <w:spacing w:after="0" w:line="240" w:lineRule="auto"/>
        <w:jc w:val="both"/>
        <w:rPr>
          <w:rFonts w:ascii="Times New Roman" w:eastAsia="Times New Roman" w:hAnsi="Times New Roman" w:cs="Times New Roman"/>
          <w:i/>
          <w:iCs/>
          <w:color w:val="1C1E21"/>
          <w:sz w:val="24"/>
          <w:szCs w:val="24"/>
          <w:lang w:eastAsia="hu-HU"/>
        </w:rPr>
      </w:pPr>
      <w:r w:rsidRPr="00A54633">
        <w:rPr>
          <w:rFonts w:ascii="Times New Roman" w:eastAsia="Times New Roman" w:hAnsi="Times New Roman" w:cs="Times New Roman"/>
          <w:i/>
          <w:iCs/>
          <w:color w:val="1C1E21"/>
          <w:sz w:val="24"/>
          <w:szCs w:val="24"/>
          <w:lang w:eastAsia="hu-HU"/>
        </w:rPr>
        <w:t>d) az életvitelhez szükséges anyagok és tárgyak tárolását tervezési program szerint (pl. élelmiszer-tárolás, hűtőszekrény elhelyezési lehetősége, mosás céljára szolgáló berendezés, ruhanemű, lakáskarbantartás eszközeinek, egyéb szerszámoknak és sporteszközöknek az elhelyezése).</w:t>
      </w:r>
    </w:p>
    <w:p w14:paraId="226DBE5E" w14:textId="77777777" w:rsidR="00583DEE" w:rsidRPr="00A54633" w:rsidRDefault="00583DEE" w:rsidP="00583DEE">
      <w:pPr>
        <w:spacing w:after="0"/>
        <w:rPr>
          <w:rFonts w:ascii="Times New Roman" w:hAnsi="Times New Roman" w:cs="Times New Roman"/>
          <w:i/>
          <w:iCs/>
          <w:sz w:val="24"/>
          <w:szCs w:val="24"/>
        </w:rPr>
      </w:pPr>
    </w:p>
    <w:p w14:paraId="177DF1BB" w14:textId="5956FFDA" w:rsidR="00583DEE" w:rsidRPr="00A54633" w:rsidRDefault="00583DEE" w:rsidP="00583DEE">
      <w:pPr>
        <w:spacing w:after="0"/>
        <w:rPr>
          <w:rFonts w:ascii="Times New Roman" w:hAnsi="Times New Roman" w:cs="Times New Roman"/>
          <w:i/>
          <w:iCs/>
          <w:sz w:val="24"/>
          <w:szCs w:val="24"/>
        </w:rPr>
      </w:pPr>
      <w:r w:rsidRPr="00A54633">
        <w:rPr>
          <w:rFonts w:ascii="Times New Roman" w:hAnsi="Times New Roman" w:cs="Times New Roman"/>
          <w:i/>
          <w:iCs/>
          <w:sz w:val="24"/>
          <w:szCs w:val="24"/>
        </w:rPr>
        <w:t>OTÉK 1. számú melléklet</w:t>
      </w:r>
      <w:r w:rsidR="00A54633" w:rsidRPr="00A54633">
        <w:rPr>
          <w:rFonts w:ascii="Times New Roman" w:hAnsi="Times New Roman" w:cs="Times New Roman"/>
          <w:i/>
          <w:iCs/>
          <w:sz w:val="24"/>
          <w:szCs w:val="24"/>
        </w:rPr>
        <w:t>:</w:t>
      </w:r>
      <w:r w:rsidRPr="00A54633">
        <w:rPr>
          <w:rFonts w:ascii="Times New Roman" w:hAnsi="Times New Roman" w:cs="Times New Roman"/>
          <w:i/>
          <w:iCs/>
          <w:sz w:val="24"/>
          <w:szCs w:val="24"/>
        </w:rPr>
        <w:br/>
        <w:t>95. Önálló rendeltetési egység: meghatározott rendeltetés céljára önmagában alkalmas helyiség vagy helyiségcsoport, amelynek a szabadból vagy az épületen belüli közös közlekedőből nyíló önálló bejárata van</w:t>
      </w:r>
    </w:p>
    <w:p w14:paraId="6600F307" w14:textId="719840CB"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p>
    <w:p w14:paraId="4D7845CF" w14:textId="77777777" w:rsidR="00BD4D77" w:rsidRPr="00BD4D77" w:rsidRDefault="00BD4D77" w:rsidP="00BD4D77">
      <w:pPr>
        <w:shd w:val="clear" w:color="auto" w:fill="FFFFFF"/>
        <w:spacing w:after="0" w:line="240" w:lineRule="auto"/>
        <w:jc w:val="both"/>
        <w:rPr>
          <w:rFonts w:ascii="Times New Roman" w:eastAsia="Times New Roman" w:hAnsi="Times New Roman" w:cs="Times New Roman"/>
          <w:b/>
          <w:bCs/>
          <w:color w:val="1C1E21"/>
          <w:sz w:val="24"/>
          <w:szCs w:val="24"/>
          <w:lang w:eastAsia="hu-HU"/>
        </w:rPr>
      </w:pPr>
      <w:r w:rsidRPr="00BD4D77">
        <w:rPr>
          <w:rFonts w:ascii="Times New Roman" w:eastAsia="Times New Roman" w:hAnsi="Times New Roman" w:cs="Times New Roman"/>
          <w:b/>
          <w:bCs/>
          <w:color w:val="1C1E21"/>
          <w:sz w:val="24"/>
          <w:szCs w:val="24"/>
          <w:lang w:eastAsia="hu-HU"/>
        </w:rPr>
        <w:t>A hatósági bizonyítvány kiállításának feltétele, hogy</w:t>
      </w:r>
    </w:p>
    <w:p w14:paraId="1A1AF01E" w14:textId="4266D33C"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r w:rsidRPr="00BD4D77">
        <w:rPr>
          <w:rFonts w:ascii="Times New Roman" w:eastAsia="Times New Roman" w:hAnsi="Times New Roman" w:cs="Times New Roman"/>
          <w:color w:val="1C1E21"/>
          <w:sz w:val="24"/>
          <w:szCs w:val="24"/>
          <w:lang w:eastAsia="hu-HU"/>
        </w:rPr>
        <w:t>1. a kérelmezett ingatlan társasháznak, lakásszövetkezetnek nem minősül;</w:t>
      </w:r>
    </w:p>
    <w:p w14:paraId="167A612E" w14:textId="77777777"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r w:rsidRPr="00BD4D77">
        <w:rPr>
          <w:rFonts w:ascii="Times New Roman" w:eastAsia="Times New Roman" w:hAnsi="Times New Roman" w:cs="Times New Roman"/>
          <w:color w:val="1C1E21"/>
          <w:sz w:val="24"/>
          <w:szCs w:val="24"/>
          <w:lang w:eastAsia="hu-HU"/>
        </w:rPr>
        <w:t>2. a kérelmezett ingatlanban 2-4 lakás található (ezek számáról állítja ki a jegyző a hatósági bizonyítványt)</w:t>
      </w:r>
    </w:p>
    <w:p w14:paraId="6FEED09D" w14:textId="78FA9551"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r w:rsidRPr="00BD4D77">
        <w:rPr>
          <w:rFonts w:ascii="Times New Roman" w:eastAsia="Times New Roman" w:hAnsi="Times New Roman" w:cs="Times New Roman"/>
          <w:color w:val="1C1E21"/>
          <w:sz w:val="24"/>
          <w:szCs w:val="24"/>
          <w:lang w:eastAsia="hu-HU"/>
        </w:rPr>
        <w:t>A R. nem azonosítja a kérelmező személyét, csak arról rendelkezik a R. 7/A. §</w:t>
      </w:r>
      <w:r>
        <w:rPr>
          <w:rFonts w:ascii="Times New Roman" w:eastAsia="Times New Roman" w:hAnsi="Times New Roman" w:cs="Times New Roman"/>
          <w:color w:val="1C1E21"/>
          <w:sz w:val="24"/>
          <w:szCs w:val="24"/>
          <w:lang w:eastAsia="hu-HU"/>
        </w:rPr>
        <w:t xml:space="preserve"> </w:t>
      </w:r>
      <w:r w:rsidRPr="00BD4D77">
        <w:rPr>
          <w:rFonts w:ascii="Times New Roman" w:eastAsia="Times New Roman" w:hAnsi="Times New Roman" w:cs="Times New Roman"/>
          <w:color w:val="1C1E21"/>
          <w:sz w:val="24"/>
          <w:szCs w:val="24"/>
          <w:lang w:eastAsia="hu-HU"/>
        </w:rPr>
        <w:t xml:space="preserve">(6) </w:t>
      </w:r>
      <w:proofErr w:type="spellStart"/>
      <w:r w:rsidRPr="00BD4D77">
        <w:rPr>
          <w:rFonts w:ascii="Times New Roman" w:eastAsia="Times New Roman" w:hAnsi="Times New Roman" w:cs="Times New Roman"/>
          <w:color w:val="1C1E21"/>
          <w:sz w:val="24"/>
          <w:szCs w:val="24"/>
          <w:lang w:eastAsia="hu-HU"/>
        </w:rPr>
        <w:t>bek</w:t>
      </w:r>
      <w:proofErr w:type="spellEnd"/>
      <w:r w:rsidRPr="00BD4D77">
        <w:rPr>
          <w:rFonts w:ascii="Times New Roman" w:eastAsia="Times New Roman" w:hAnsi="Times New Roman" w:cs="Times New Roman"/>
          <w:color w:val="1C1E21"/>
          <w:sz w:val="24"/>
          <w:szCs w:val="24"/>
          <w:lang w:eastAsia="hu-HU"/>
        </w:rPr>
        <w:t xml:space="preserve">., hogy a lakossági fogyasztó nyújtja be a hatósági bizonyítványt az egyetemes szolgáltató részére. </w:t>
      </w:r>
    </w:p>
    <w:p w14:paraId="37C60C00" w14:textId="37992CEC"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p>
    <w:p w14:paraId="43C7244E" w14:textId="77777777"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r w:rsidRPr="00BD4D77">
        <w:rPr>
          <w:rFonts w:ascii="Times New Roman" w:eastAsia="Times New Roman" w:hAnsi="Times New Roman" w:cs="Times New Roman"/>
          <w:color w:val="1C1E21"/>
          <w:sz w:val="24"/>
          <w:szCs w:val="24"/>
          <w:lang w:eastAsia="hu-HU"/>
        </w:rPr>
        <w:t>A földgázellátásról szóló 2008. évi XL. törvény (</w:t>
      </w:r>
      <w:proofErr w:type="spellStart"/>
      <w:r w:rsidRPr="00BD4D77">
        <w:rPr>
          <w:rFonts w:ascii="Times New Roman" w:eastAsia="Times New Roman" w:hAnsi="Times New Roman" w:cs="Times New Roman"/>
          <w:color w:val="1C1E21"/>
          <w:sz w:val="24"/>
          <w:szCs w:val="24"/>
          <w:lang w:eastAsia="hu-HU"/>
        </w:rPr>
        <w:t>Get</w:t>
      </w:r>
      <w:proofErr w:type="spellEnd"/>
      <w:r w:rsidRPr="00BD4D77">
        <w:rPr>
          <w:rFonts w:ascii="Times New Roman" w:eastAsia="Times New Roman" w:hAnsi="Times New Roman" w:cs="Times New Roman"/>
          <w:color w:val="1C1E21"/>
          <w:sz w:val="24"/>
          <w:szCs w:val="24"/>
          <w:lang w:eastAsia="hu-HU"/>
        </w:rPr>
        <w:t xml:space="preserve">.) 3. § 47. pontja szerint „lakossági fogyasztó: az a felhasználó, aki saját háztartása - egy felhasználási helyet képező egy vagy több lakóépület, lakás, üdülő vagy hétvégi ház, továbbá lakossági célra használt garázs - fogyasztása céljára vásárol földgázt földgáz vételezésére megkötött szerződés alapján, és az így vásárolt földgázzal nem folytat jövedelemszerzés céljából gazdasági tevékenységet. Ha a lakóépületben </w:t>
      </w:r>
      <w:r w:rsidRPr="00BD4D77">
        <w:rPr>
          <w:rFonts w:ascii="Times New Roman" w:eastAsia="Times New Roman" w:hAnsi="Times New Roman" w:cs="Times New Roman"/>
          <w:color w:val="1C1E21"/>
          <w:sz w:val="24"/>
          <w:szCs w:val="24"/>
          <w:lang w:eastAsia="hu-HU"/>
        </w:rPr>
        <w:lastRenderedPageBreak/>
        <w:t>a műszakilag megosztott, önálló lakások száma meghaladja az épületben lévő önálló nem lakás céljára szolgáló helyiségek számát, a lakóépületet, mint felhasználót a közös fogyasztás vonatkozásában úgy kell tekinteni, hogy saját háztartás céljára vételez és a vásárolt földgázzal nem folytat jövedelemszerzés céljából gazdasági tevékenységet.”</w:t>
      </w:r>
    </w:p>
    <w:p w14:paraId="49C8A90A" w14:textId="36521E58"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p>
    <w:p w14:paraId="3209C345" w14:textId="77777777"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r w:rsidRPr="00BD4D77">
        <w:rPr>
          <w:rFonts w:ascii="Times New Roman" w:eastAsia="Times New Roman" w:hAnsi="Times New Roman" w:cs="Times New Roman"/>
          <w:color w:val="1C1E21"/>
          <w:sz w:val="24"/>
          <w:szCs w:val="24"/>
          <w:lang w:eastAsia="hu-HU"/>
        </w:rPr>
        <w:t xml:space="preserve">A R. 7/A. § (1) </w:t>
      </w:r>
      <w:proofErr w:type="spellStart"/>
      <w:r w:rsidRPr="00BD4D77">
        <w:rPr>
          <w:rFonts w:ascii="Times New Roman" w:eastAsia="Times New Roman" w:hAnsi="Times New Roman" w:cs="Times New Roman"/>
          <w:color w:val="1C1E21"/>
          <w:sz w:val="24"/>
          <w:szCs w:val="24"/>
          <w:lang w:eastAsia="hu-HU"/>
        </w:rPr>
        <w:t>bek</w:t>
      </w:r>
      <w:proofErr w:type="spellEnd"/>
      <w:r w:rsidRPr="00BD4D77">
        <w:rPr>
          <w:rFonts w:ascii="Times New Roman" w:eastAsia="Times New Roman" w:hAnsi="Times New Roman" w:cs="Times New Roman"/>
          <w:color w:val="1C1E21"/>
          <w:sz w:val="24"/>
          <w:szCs w:val="24"/>
          <w:lang w:eastAsia="hu-HU"/>
        </w:rPr>
        <w:t xml:space="preserve"> (2) </w:t>
      </w:r>
      <w:proofErr w:type="spellStart"/>
      <w:r w:rsidRPr="00BD4D77">
        <w:rPr>
          <w:rFonts w:ascii="Times New Roman" w:eastAsia="Times New Roman" w:hAnsi="Times New Roman" w:cs="Times New Roman"/>
          <w:color w:val="1C1E21"/>
          <w:sz w:val="24"/>
          <w:szCs w:val="24"/>
          <w:lang w:eastAsia="hu-HU"/>
        </w:rPr>
        <w:t>bek</w:t>
      </w:r>
      <w:proofErr w:type="spellEnd"/>
      <w:r w:rsidRPr="00BD4D77">
        <w:rPr>
          <w:rFonts w:ascii="Times New Roman" w:eastAsia="Times New Roman" w:hAnsi="Times New Roman" w:cs="Times New Roman"/>
          <w:color w:val="1C1E21"/>
          <w:sz w:val="24"/>
          <w:szCs w:val="24"/>
          <w:lang w:eastAsia="hu-HU"/>
        </w:rPr>
        <w:t>. szerint „a hatósági bizonyítvány a ténylegesen kialakult állapotot igazolja. Az eljáró hatóság az ingatlanra esetlegesen jogszabályban meghatározott, a rendeltetési egységek számára vagy funkciójára vonatkozó korlátozást nem veszi figyelembe. Az eljáró hatóság a hatósági bizonyítvány kiadása során az építmény jogszerű használatát vélelmezi.”</w:t>
      </w:r>
    </w:p>
    <w:p w14:paraId="3B94F15A" w14:textId="77777777"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r w:rsidRPr="00BD4D77">
        <w:rPr>
          <w:rFonts w:ascii="Times New Roman" w:eastAsia="Times New Roman" w:hAnsi="Times New Roman" w:cs="Times New Roman"/>
          <w:color w:val="1C1E21"/>
          <w:sz w:val="24"/>
          <w:szCs w:val="24"/>
          <w:lang w:eastAsia="hu-HU"/>
        </w:rPr>
        <w:t xml:space="preserve">A (3) </w:t>
      </w:r>
      <w:proofErr w:type="spellStart"/>
      <w:r w:rsidRPr="00BD4D77">
        <w:rPr>
          <w:rFonts w:ascii="Times New Roman" w:eastAsia="Times New Roman" w:hAnsi="Times New Roman" w:cs="Times New Roman"/>
          <w:color w:val="1C1E21"/>
          <w:sz w:val="24"/>
          <w:szCs w:val="24"/>
          <w:lang w:eastAsia="hu-HU"/>
        </w:rPr>
        <w:t>bek</w:t>
      </w:r>
      <w:proofErr w:type="spellEnd"/>
      <w:r w:rsidRPr="00BD4D77">
        <w:rPr>
          <w:rFonts w:ascii="Times New Roman" w:eastAsia="Times New Roman" w:hAnsi="Times New Roman" w:cs="Times New Roman"/>
          <w:color w:val="1C1E21"/>
          <w:sz w:val="24"/>
          <w:szCs w:val="24"/>
          <w:lang w:eastAsia="hu-HU"/>
        </w:rPr>
        <w:t>. szerint a hatósági bizonyítvány csak az e § szerinti kedvezmény igénybevétele céljából használható fel. Az erre vonatkozó figyelemfelhívást a hatósági bizonyítvány tartalmazza.</w:t>
      </w:r>
    </w:p>
    <w:p w14:paraId="5BFBE7E1" w14:textId="77777777"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r w:rsidRPr="00BD4D77">
        <w:rPr>
          <w:rFonts w:ascii="Times New Roman" w:eastAsia="Times New Roman" w:hAnsi="Times New Roman" w:cs="Times New Roman"/>
          <w:color w:val="1C1E21"/>
          <w:sz w:val="24"/>
          <w:szCs w:val="24"/>
          <w:lang w:eastAsia="hu-HU"/>
        </w:rPr>
        <w:t xml:space="preserve">A (4) </w:t>
      </w:r>
      <w:proofErr w:type="spellStart"/>
      <w:r w:rsidRPr="00BD4D77">
        <w:rPr>
          <w:rFonts w:ascii="Times New Roman" w:eastAsia="Times New Roman" w:hAnsi="Times New Roman" w:cs="Times New Roman"/>
          <w:color w:val="1C1E21"/>
          <w:sz w:val="24"/>
          <w:szCs w:val="24"/>
          <w:lang w:eastAsia="hu-HU"/>
        </w:rPr>
        <w:t>bek</w:t>
      </w:r>
      <w:proofErr w:type="spellEnd"/>
      <w:r w:rsidRPr="00BD4D77">
        <w:rPr>
          <w:rFonts w:ascii="Times New Roman" w:eastAsia="Times New Roman" w:hAnsi="Times New Roman" w:cs="Times New Roman"/>
          <w:color w:val="1C1E21"/>
          <w:sz w:val="24"/>
          <w:szCs w:val="24"/>
          <w:lang w:eastAsia="hu-HU"/>
        </w:rPr>
        <w:t>. szerint a hatósági bizonyítvány kiadására irányuló ügyekben – az általános közigazgatási rendtartásról szóló 2016. évi CL. törvény (</w:t>
      </w:r>
      <w:proofErr w:type="spellStart"/>
      <w:r w:rsidRPr="00BD4D77">
        <w:rPr>
          <w:rFonts w:ascii="Times New Roman" w:eastAsia="Times New Roman" w:hAnsi="Times New Roman" w:cs="Times New Roman"/>
          <w:color w:val="1C1E21"/>
          <w:sz w:val="24"/>
          <w:szCs w:val="24"/>
          <w:lang w:eastAsia="hu-HU"/>
        </w:rPr>
        <w:t>Ákr</w:t>
      </w:r>
      <w:proofErr w:type="spellEnd"/>
      <w:r w:rsidRPr="00BD4D77">
        <w:rPr>
          <w:rFonts w:ascii="Times New Roman" w:eastAsia="Times New Roman" w:hAnsi="Times New Roman" w:cs="Times New Roman"/>
          <w:color w:val="1C1E21"/>
          <w:sz w:val="24"/>
          <w:szCs w:val="24"/>
          <w:lang w:eastAsia="hu-HU"/>
        </w:rPr>
        <w:t>.) 116. § (2) bekezdés a) pontjától eltérően – fellebbezésnek nincs helye. A Kormány a hatósági bizonyítvány kiadásával kapcsolatos ügyekben az eljáró hatóság felügyeleti szerveként az építésügyi hatóságot jelöli ki.</w:t>
      </w:r>
    </w:p>
    <w:p w14:paraId="69FB88F0" w14:textId="2727D2CC"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p>
    <w:p w14:paraId="71C15619" w14:textId="77777777"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r w:rsidRPr="00BD4D77">
        <w:rPr>
          <w:rFonts w:ascii="Times New Roman" w:eastAsia="Times New Roman" w:hAnsi="Times New Roman" w:cs="Times New Roman"/>
          <w:color w:val="1C1E21"/>
          <w:sz w:val="24"/>
          <w:szCs w:val="24"/>
          <w:lang w:eastAsia="hu-HU"/>
        </w:rPr>
        <w:t>Az építésügyi és az építésfelügyeleti hatóságok kijelöléséről és működési feltételeiről szóló 343/2006. (XII. 23.) Korm. rendelet 1. § szerint az építésügyi hatósági feladatokat ellátó általános építésügyi hatóság a fővárosi és megyei kormányhivatal.</w:t>
      </w:r>
    </w:p>
    <w:p w14:paraId="2110E10A" w14:textId="3DCEAE9B"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p>
    <w:p w14:paraId="1F95FC19" w14:textId="77777777"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r w:rsidRPr="00BD4D77">
        <w:rPr>
          <w:rFonts w:ascii="Times New Roman" w:eastAsia="Times New Roman" w:hAnsi="Times New Roman" w:cs="Times New Roman"/>
          <w:color w:val="1C1E21"/>
          <w:sz w:val="24"/>
          <w:szCs w:val="24"/>
          <w:lang w:eastAsia="hu-HU"/>
        </w:rPr>
        <w:t>A hatósági bizonyítvány felhasználása</w:t>
      </w:r>
    </w:p>
    <w:p w14:paraId="57F51F27" w14:textId="77777777"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r w:rsidRPr="00BD4D77">
        <w:rPr>
          <w:rFonts w:ascii="Times New Roman" w:eastAsia="Times New Roman" w:hAnsi="Times New Roman" w:cs="Times New Roman"/>
          <w:color w:val="1C1E21"/>
          <w:sz w:val="24"/>
          <w:szCs w:val="24"/>
          <w:lang w:eastAsia="hu-HU"/>
        </w:rPr>
        <w:t xml:space="preserve">A R. 7/A. § (6) </w:t>
      </w:r>
      <w:proofErr w:type="spellStart"/>
      <w:r w:rsidRPr="00BD4D77">
        <w:rPr>
          <w:rFonts w:ascii="Times New Roman" w:eastAsia="Times New Roman" w:hAnsi="Times New Roman" w:cs="Times New Roman"/>
          <w:color w:val="1C1E21"/>
          <w:sz w:val="24"/>
          <w:szCs w:val="24"/>
          <w:lang w:eastAsia="hu-HU"/>
        </w:rPr>
        <w:t>bek</w:t>
      </w:r>
      <w:proofErr w:type="spellEnd"/>
      <w:r w:rsidRPr="00BD4D77">
        <w:rPr>
          <w:rFonts w:ascii="Times New Roman" w:eastAsia="Times New Roman" w:hAnsi="Times New Roman" w:cs="Times New Roman"/>
          <w:color w:val="1C1E21"/>
          <w:sz w:val="24"/>
          <w:szCs w:val="24"/>
          <w:lang w:eastAsia="hu-HU"/>
        </w:rPr>
        <w:t xml:space="preserve">. alapján „a lakossági fogyasztó nyújtja be a hatósági bizonyítványt az egyetemes szolgáltató részére. </w:t>
      </w:r>
    </w:p>
    <w:p w14:paraId="71B8ED5D" w14:textId="77777777"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r w:rsidRPr="00BD4D77">
        <w:rPr>
          <w:rFonts w:ascii="Times New Roman" w:eastAsia="Times New Roman" w:hAnsi="Times New Roman" w:cs="Times New Roman"/>
          <w:color w:val="1C1E21"/>
          <w:sz w:val="24"/>
          <w:szCs w:val="24"/>
          <w:lang w:eastAsia="hu-HU"/>
        </w:rPr>
        <w:t xml:space="preserve">A R. 7/A. § (7) </w:t>
      </w:r>
      <w:proofErr w:type="spellStart"/>
      <w:r w:rsidRPr="00BD4D77">
        <w:rPr>
          <w:rFonts w:ascii="Times New Roman" w:eastAsia="Times New Roman" w:hAnsi="Times New Roman" w:cs="Times New Roman"/>
          <w:color w:val="1C1E21"/>
          <w:sz w:val="24"/>
          <w:szCs w:val="24"/>
          <w:lang w:eastAsia="hu-HU"/>
        </w:rPr>
        <w:t>bek</w:t>
      </w:r>
      <w:proofErr w:type="spellEnd"/>
      <w:r w:rsidRPr="00BD4D77">
        <w:rPr>
          <w:rFonts w:ascii="Times New Roman" w:eastAsia="Times New Roman" w:hAnsi="Times New Roman" w:cs="Times New Roman"/>
          <w:color w:val="1C1E21"/>
          <w:sz w:val="24"/>
          <w:szCs w:val="24"/>
          <w:lang w:eastAsia="hu-HU"/>
        </w:rPr>
        <w:t xml:space="preserve">. alapján „ha az egyetemes szolgáltató azt észleli, hogy az ingatlan lakás rendeltetési egységeinek száma nem egyezik meg a hatósági bizonyítványban foglaltakkal, ezt hatósági ellenőrzés lefolytatása érdekében az eljáró hatóság felé jelzi.” </w:t>
      </w:r>
    </w:p>
    <w:p w14:paraId="46719FF5" w14:textId="3D0D49A0"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p>
    <w:p w14:paraId="101253B2" w14:textId="77777777" w:rsidR="00BD4D77" w:rsidRPr="00BD4D77" w:rsidRDefault="00BD4D77" w:rsidP="00BD4D77">
      <w:pPr>
        <w:shd w:val="clear" w:color="auto" w:fill="FFFFFF"/>
        <w:spacing w:after="0" w:line="240" w:lineRule="auto"/>
        <w:jc w:val="both"/>
        <w:rPr>
          <w:rFonts w:ascii="Times New Roman" w:eastAsia="Times New Roman" w:hAnsi="Times New Roman" w:cs="Times New Roman"/>
          <w:b/>
          <w:bCs/>
          <w:color w:val="1C1E21"/>
          <w:sz w:val="24"/>
          <w:szCs w:val="24"/>
          <w:lang w:eastAsia="hu-HU"/>
        </w:rPr>
      </w:pPr>
      <w:r w:rsidRPr="00BD4D77">
        <w:rPr>
          <w:rFonts w:ascii="Times New Roman" w:eastAsia="Times New Roman" w:hAnsi="Times New Roman" w:cs="Times New Roman"/>
          <w:b/>
          <w:bCs/>
          <w:color w:val="1C1E21"/>
          <w:sz w:val="24"/>
          <w:szCs w:val="24"/>
          <w:lang w:eastAsia="hu-HU"/>
        </w:rPr>
        <w:t>Jogorvoslat</w:t>
      </w:r>
    </w:p>
    <w:p w14:paraId="33C88BBE" w14:textId="77777777"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p>
    <w:p w14:paraId="2A219767" w14:textId="1DC54A61"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r w:rsidRPr="00BD4D77">
        <w:rPr>
          <w:rFonts w:ascii="Times New Roman" w:eastAsia="Times New Roman" w:hAnsi="Times New Roman" w:cs="Times New Roman"/>
          <w:color w:val="1C1E21"/>
          <w:sz w:val="24"/>
          <w:szCs w:val="24"/>
          <w:lang w:eastAsia="hu-HU"/>
        </w:rPr>
        <w:t>A R. 7/A. § (</w:t>
      </w:r>
      <w:r w:rsidRPr="00BD4D77">
        <w:rPr>
          <w:rFonts w:ascii="Times New Roman" w:eastAsia="Times New Roman" w:hAnsi="Times New Roman" w:cs="Times New Roman"/>
          <w:noProof/>
          <w:color w:val="1C1E21"/>
          <w:sz w:val="24"/>
          <w:szCs w:val="24"/>
          <w:lang w:eastAsia="hu-HU"/>
        </w:rPr>
        <w:t>8)</w:t>
      </w:r>
      <w:r w:rsidRPr="00BD4D77">
        <w:rPr>
          <w:rFonts w:ascii="Times New Roman" w:eastAsia="Times New Roman" w:hAnsi="Times New Roman" w:cs="Times New Roman"/>
          <w:color w:val="1C1E21"/>
          <w:sz w:val="24"/>
          <w:szCs w:val="24"/>
          <w:lang w:eastAsia="hu-HU"/>
        </w:rPr>
        <w:t xml:space="preserve"> </w:t>
      </w:r>
      <w:proofErr w:type="spellStart"/>
      <w:r w:rsidRPr="00BD4D77">
        <w:rPr>
          <w:rFonts w:ascii="Times New Roman" w:eastAsia="Times New Roman" w:hAnsi="Times New Roman" w:cs="Times New Roman"/>
          <w:color w:val="1C1E21"/>
          <w:sz w:val="24"/>
          <w:szCs w:val="24"/>
          <w:lang w:eastAsia="hu-HU"/>
        </w:rPr>
        <w:t>bek</w:t>
      </w:r>
      <w:proofErr w:type="spellEnd"/>
      <w:r w:rsidRPr="00BD4D77">
        <w:rPr>
          <w:rFonts w:ascii="Times New Roman" w:eastAsia="Times New Roman" w:hAnsi="Times New Roman" w:cs="Times New Roman"/>
          <w:color w:val="1C1E21"/>
          <w:sz w:val="24"/>
          <w:szCs w:val="24"/>
          <w:lang w:eastAsia="hu-HU"/>
        </w:rPr>
        <w:t xml:space="preserve">. alapján „ha a (7) bekezdés szerinti megkeresés alapján az eljáró hatóság nem folytat ellenőrzést, vagy az egyetemes szolgáltató az ellenőrzés eredményével nem ért egyet, az egyetemes szolgáltató a felügyeleti szervhez fordulhat a szükséges intézkedések megtétele érdekében.” A (9) </w:t>
      </w:r>
      <w:proofErr w:type="spellStart"/>
      <w:r w:rsidRPr="00BD4D77">
        <w:rPr>
          <w:rFonts w:ascii="Times New Roman" w:eastAsia="Times New Roman" w:hAnsi="Times New Roman" w:cs="Times New Roman"/>
          <w:color w:val="1C1E21"/>
          <w:sz w:val="24"/>
          <w:szCs w:val="24"/>
          <w:lang w:eastAsia="hu-HU"/>
        </w:rPr>
        <w:t>bek</w:t>
      </w:r>
      <w:proofErr w:type="spellEnd"/>
      <w:r w:rsidRPr="00BD4D77">
        <w:rPr>
          <w:rFonts w:ascii="Times New Roman" w:eastAsia="Times New Roman" w:hAnsi="Times New Roman" w:cs="Times New Roman"/>
          <w:color w:val="1C1E21"/>
          <w:sz w:val="24"/>
          <w:szCs w:val="24"/>
          <w:lang w:eastAsia="hu-HU"/>
        </w:rPr>
        <w:t>. szerint „a felügyeleti szerv a (</w:t>
      </w:r>
      <w:r w:rsidRPr="00BD4D77">
        <w:rPr>
          <w:rFonts w:ascii="Times New Roman" w:eastAsia="Times New Roman" w:hAnsi="Times New Roman" w:cs="Times New Roman"/>
          <w:noProof/>
          <w:color w:val="1C1E21"/>
          <w:sz w:val="24"/>
          <w:szCs w:val="24"/>
          <w:lang w:eastAsia="hu-HU"/>
        </w:rPr>
        <w:t>8)</w:t>
      </w:r>
      <w:r w:rsidRPr="00BD4D77">
        <w:rPr>
          <w:rFonts w:ascii="Times New Roman" w:eastAsia="Times New Roman" w:hAnsi="Times New Roman" w:cs="Times New Roman"/>
          <w:color w:val="1C1E21"/>
          <w:sz w:val="24"/>
          <w:szCs w:val="24"/>
          <w:lang w:eastAsia="hu-HU"/>
        </w:rPr>
        <w:t xml:space="preserve"> bekezdésben foglalt megkereséstől, illetve az eljáró hatóság által végzett ellenőrzéstől függetlenül, saját hatáskörben is jogosult hatósági ellenőrzés lefolytatására.”</w:t>
      </w:r>
    </w:p>
    <w:p w14:paraId="65BA05AF" w14:textId="41CE4662"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p>
    <w:p w14:paraId="2C78FE6A" w14:textId="77777777" w:rsidR="00BD4D77" w:rsidRPr="00BD4D77" w:rsidRDefault="00BD4D77" w:rsidP="00BD4D77">
      <w:pPr>
        <w:shd w:val="clear" w:color="auto" w:fill="FFFFFF"/>
        <w:spacing w:after="0" w:line="240" w:lineRule="auto"/>
        <w:jc w:val="both"/>
        <w:rPr>
          <w:rFonts w:ascii="Times New Roman" w:eastAsia="Times New Roman" w:hAnsi="Times New Roman" w:cs="Times New Roman"/>
          <w:color w:val="1C1E21"/>
          <w:sz w:val="24"/>
          <w:szCs w:val="24"/>
          <w:lang w:eastAsia="hu-HU"/>
        </w:rPr>
      </w:pPr>
      <w:r w:rsidRPr="00BD4D77">
        <w:rPr>
          <w:rFonts w:ascii="Times New Roman" w:eastAsia="Times New Roman" w:hAnsi="Times New Roman" w:cs="Times New Roman"/>
          <w:color w:val="1C1E21"/>
          <w:sz w:val="24"/>
          <w:szCs w:val="24"/>
          <w:lang w:eastAsia="hu-HU"/>
        </w:rPr>
        <w:t xml:space="preserve">A (10) </w:t>
      </w:r>
      <w:proofErr w:type="spellStart"/>
      <w:r w:rsidRPr="00BD4D77">
        <w:rPr>
          <w:rFonts w:ascii="Times New Roman" w:eastAsia="Times New Roman" w:hAnsi="Times New Roman" w:cs="Times New Roman"/>
          <w:color w:val="1C1E21"/>
          <w:sz w:val="24"/>
          <w:szCs w:val="24"/>
          <w:lang w:eastAsia="hu-HU"/>
        </w:rPr>
        <w:t>bek</w:t>
      </w:r>
      <w:proofErr w:type="spellEnd"/>
      <w:r w:rsidRPr="00BD4D77">
        <w:rPr>
          <w:rFonts w:ascii="Times New Roman" w:eastAsia="Times New Roman" w:hAnsi="Times New Roman" w:cs="Times New Roman"/>
          <w:color w:val="1C1E21"/>
          <w:sz w:val="24"/>
          <w:szCs w:val="24"/>
          <w:lang w:eastAsia="hu-HU"/>
        </w:rPr>
        <w:t>. szerint „a hatósági bizonyítvány jogorvoslati eljárás keretében történő felülvizsgálata során a jogorvoslati döntést a jóhiszeműen szerzett és gyakorolt jogokra tekintet nélkül kell meghozni.”</w:t>
      </w:r>
    </w:p>
    <w:p w14:paraId="38C4FB4E" w14:textId="77777777" w:rsidR="00BD4D77" w:rsidRPr="00BD4D77" w:rsidRDefault="00BD4D77" w:rsidP="00BD4D77">
      <w:pPr>
        <w:shd w:val="clear" w:color="auto" w:fill="FFFFFF"/>
        <w:spacing w:after="75" w:line="240" w:lineRule="auto"/>
        <w:jc w:val="both"/>
        <w:rPr>
          <w:rFonts w:ascii="Times New Roman" w:eastAsia="Times New Roman" w:hAnsi="Times New Roman" w:cs="Times New Roman"/>
          <w:color w:val="1C1E21"/>
          <w:sz w:val="24"/>
          <w:szCs w:val="24"/>
          <w:lang w:eastAsia="hu-HU"/>
        </w:rPr>
      </w:pPr>
      <w:r w:rsidRPr="00BD4D77">
        <w:rPr>
          <w:rFonts w:ascii="Times New Roman" w:eastAsia="Times New Roman" w:hAnsi="Times New Roman" w:cs="Times New Roman"/>
          <w:color w:val="1C1E21"/>
          <w:sz w:val="24"/>
          <w:szCs w:val="24"/>
          <w:lang w:eastAsia="hu-HU"/>
        </w:rPr>
        <w:t xml:space="preserve">A (11) </w:t>
      </w:r>
      <w:proofErr w:type="spellStart"/>
      <w:r w:rsidRPr="00BD4D77">
        <w:rPr>
          <w:rFonts w:ascii="Times New Roman" w:eastAsia="Times New Roman" w:hAnsi="Times New Roman" w:cs="Times New Roman"/>
          <w:color w:val="1C1E21"/>
          <w:sz w:val="24"/>
          <w:szCs w:val="24"/>
          <w:lang w:eastAsia="hu-HU"/>
        </w:rPr>
        <w:t>bek</w:t>
      </w:r>
      <w:proofErr w:type="spellEnd"/>
      <w:r w:rsidRPr="00BD4D77">
        <w:rPr>
          <w:rFonts w:ascii="Times New Roman" w:eastAsia="Times New Roman" w:hAnsi="Times New Roman" w:cs="Times New Roman"/>
          <w:color w:val="1C1E21"/>
          <w:sz w:val="24"/>
          <w:szCs w:val="24"/>
          <w:lang w:eastAsia="hu-HU"/>
        </w:rPr>
        <w:t>. szerint „ha a (7)–(9) bekezdés alapján indult eljárás azzal az eredménnyel zárul, hogy a hatósági bizonyítványban foglaltnál kisebb számú, ténylegesen kialakult lakás rendeltetési egység található az ingatlanon belül, az egyetemes szolgáltató megállapítja, hogy a felhasználó jogosulatlanul vette igénybe a (…) kedvezményes többletmennyiséget a bejelentett és a tényleges lakás rendeltetési egységek különbözete vonatkozásában. Ebben az esetben a jogosulatlanul igénybe vett kedvezménnyel elszámolt földgáz mennyiséget az 5. § (2) bekezdése szerinti versenypiaci költségeket tükröző ár másfélszeresének megfelelő egységáron kell a felhasználóval elszámolni.”</w:t>
      </w:r>
    </w:p>
    <w:p w14:paraId="3944B97F" w14:textId="77777777" w:rsidR="00BD4D77" w:rsidRPr="00BD4D77" w:rsidRDefault="00BD4D77" w:rsidP="00BD4D77">
      <w:pPr>
        <w:jc w:val="both"/>
        <w:rPr>
          <w:rFonts w:ascii="Times New Roman" w:hAnsi="Times New Roman" w:cs="Times New Roman"/>
          <w:sz w:val="24"/>
          <w:szCs w:val="24"/>
        </w:rPr>
      </w:pPr>
    </w:p>
    <w:sectPr w:rsidR="00BD4D77" w:rsidRPr="00BD4D77" w:rsidSect="00A54633">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D77"/>
    <w:rsid w:val="00583DEE"/>
    <w:rsid w:val="00A54633"/>
    <w:rsid w:val="00BD4D77"/>
    <w:rsid w:val="00F31FD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6F717"/>
  <w15:chartTrackingRefBased/>
  <w15:docId w15:val="{BC424377-CFA6-4EDD-94BC-86C1DD6F3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3">
    <w:name w:val="heading 3"/>
    <w:basedOn w:val="Norml"/>
    <w:link w:val="Cmsor3Char"/>
    <w:uiPriority w:val="9"/>
    <w:qFormat/>
    <w:rsid w:val="00BD4D77"/>
    <w:pPr>
      <w:spacing w:before="100" w:beforeAutospacing="1" w:after="100" w:afterAutospacing="1" w:line="240" w:lineRule="auto"/>
      <w:outlineLvl w:val="2"/>
    </w:pPr>
    <w:rPr>
      <w:rFonts w:ascii="Times New Roman" w:eastAsia="Times New Roman" w:hAnsi="Times New Roman" w:cs="Times New Roman"/>
      <w:b/>
      <w:bCs/>
      <w:sz w:val="27"/>
      <w:szCs w:val="27"/>
      <w:lang w:eastAsia="hu-HU"/>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3Char">
    <w:name w:val="Címsor 3 Char"/>
    <w:basedOn w:val="Bekezdsalapbettpusa"/>
    <w:link w:val="Cmsor3"/>
    <w:uiPriority w:val="9"/>
    <w:rsid w:val="00BD4D77"/>
    <w:rPr>
      <w:rFonts w:ascii="Times New Roman" w:eastAsia="Times New Roman" w:hAnsi="Times New Roman" w:cs="Times New Roman"/>
      <w:b/>
      <w:bCs/>
      <w:sz w:val="27"/>
      <w:szCs w:val="27"/>
      <w:lang w:eastAsia="hu-HU"/>
    </w:rPr>
  </w:style>
  <w:style w:type="character" w:customStyle="1" w:styleId="gvxzyvdx">
    <w:name w:val="gvxzyvdx"/>
    <w:basedOn w:val="Bekezdsalapbettpusa"/>
    <w:rsid w:val="00BD4D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6067948">
      <w:bodyDiv w:val="1"/>
      <w:marLeft w:val="0"/>
      <w:marRight w:val="0"/>
      <w:marTop w:val="0"/>
      <w:marBottom w:val="0"/>
      <w:divBdr>
        <w:top w:val="none" w:sz="0" w:space="0" w:color="auto"/>
        <w:left w:val="none" w:sz="0" w:space="0" w:color="auto"/>
        <w:bottom w:val="none" w:sz="0" w:space="0" w:color="auto"/>
        <w:right w:val="none" w:sz="0" w:space="0" w:color="auto"/>
      </w:divBdr>
      <w:divsChild>
        <w:div w:id="826821708">
          <w:marLeft w:val="0"/>
          <w:marRight w:val="0"/>
          <w:marTop w:val="0"/>
          <w:marBottom w:val="0"/>
          <w:divBdr>
            <w:top w:val="none" w:sz="0" w:space="0" w:color="auto"/>
            <w:left w:val="none" w:sz="0" w:space="0" w:color="auto"/>
            <w:bottom w:val="none" w:sz="0" w:space="0" w:color="auto"/>
            <w:right w:val="none" w:sz="0" w:space="0" w:color="auto"/>
          </w:divBdr>
          <w:divsChild>
            <w:div w:id="1531603176">
              <w:marLeft w:val="180"/>
              <w:marRight w:val="180"/>
              <w:marTop w:val="0"/>
              <w:marBottom w:val="0"/>
              <w:divBdr>
                <w:top w:val="single" w:sz="6" w:space="0" w:color="auto"/>
                <w:left w:val="single" w:sz="6" w:space="0" w:color="auto"/>
                <w:bottom w:val="single" w:sz="6" w:space="0" w:color="auto"/>
                <w:right w:val="single" w:sz="6" w:space="0" w:color="auto"/>
              </w:divBdr>
              <w:divsChild>
                <w:div w:id="173616944">
                  <w:marLeft w:val="0"/>
                  <w:marRight w:val="0"/>
                  <w:marTop w:val="0"/>
                  <w:marBottom w:val="0"/>
                  <w:divBdr>
                    <w:top w:val="none" w:sz="0" w:space="0" w:color="auto"/>
                    <w:left w:val="none" w:sz="0" w:space="0" w:color="auto"/>
                    <w:bottom w:val="none" w:sz="0" w:space="0" w:color="auto"/>
                    <w:right w:val="none" w:sz="0" w:space="0" w:color="auto"/>
                  </w:divBdr>
                  <w:divsChild>
                    <w:div w:id="776212538">
                      <w:marLeft w:val="0"/>
                      <w:marRight w:val="0"/>
                      <w:marTop w:val="0"/>
                      <w:marBottom w:val="0"/>
                      <w:divBdr>
                        <w:top w:val="none" w:sz="0" w:space="0" w:color="auto"/>
                        <w:left w:val="none" w:sz="0" w:space="0" w:color="auto"/>
                        <w:bottom w:val="none" w:sz="0" w:space="0" w:color="auto"/>
                        <w:right w:val="none" w:sz="0" w:space="0" w:color="auto"/>
                      </w:divBdr>
                      <w:divsChild>
                        <w:div w:id="1405179517">
                          <w:marLeft w:val="0"/>
                          <w:marRight w:val="0"/>
                          <w:marTop w:val="0"/>
                          <w:marBottom w:val="0"/>
                          <w:divBdr>
                            <w:top w:val="none" w:sz="0" w:space="0" w:color="auto"/>
                            <w:left w:val="none" w:sz="0" w:space="0" w:color="auto"/>
                            <w:bottom w:val="none" w:sz="0" w:space="0" w:color="auto"/>
                            <w:right w:val="none" w:sz="0" w:space="0" w:color="auto"/>
                          </w:divBdr>
                          <w:divsChild>
                            <w:div w:id="1562256115">
                              <w:marLeft w:val="0"/>
                              <w:marRight w:val="0"/>
                              <w:marTop w:val="0"/>
                              <w:marBottom w:val="0"/>
                              <w:divBdr>
                                <w:top w:val="none" w:sz="0" w:space="0" w:color="auto"/>
                                <w:left w:val="none" w:sz="0" w:space="0" w:color="auto"/>
                                <w:bottom w:val="none" w:sz="0" w:space="0" w:color="auto"/>
                                <w:right w:val="none" w:sz="0" w:space="0" w:color="auto"/>
                              </w:divBdr>
                              <w:divsChild>
                                <w:div w:id="1412502161">
                                  <w:marLeft w:val="0"/>
                                  <w:marRight w:val="0"/>
                                  <w:marTop w:val="0"/>
                                  <w:marBottom w:val="0"/>
                                  <w:divBdr>
                                    <w:top w:val="none" w:sz="0" w:space="0" w:color="auto"/>
                                    <w:left w:val="none" w:sz="0" w:space="0" w:color="auto"/>
                                    <w:bottom w:val="none" w:sz="0" w:space="0" w:color="auto"/>
                                    <w:right w:val="none" w:sz="0" w:space="0" w:color="auto"/>
                                  </w:divBdr>
                                  <w:divsChild>
                                    <w:div w:id="1305626858">
                                      <w:marLeft w:val="0"/>
                                      <w:marRight w:val="0"/>
                                      <w:marTop w:val="0"/>
                                      <w:marBottom w:val="0"/>
                                      <w:divBdr>
                                        <w:top w:val="none" w:sz="0" w:space="0" w:color="auto"/>
                                        <w:left w:val="none" w:sz="0" w:space="0" w:color="auto"/>
                                        <w:bottom w:val="none" w:sz="0" w:space="0" w:color="auto"/>
                                        <w:right w:val="none" w:sz="0" w:space="0" w:color="auto"/>
                                      </w:divBdr>
                                      <w:divsChild>
                                        <w:div w:id="518589546">
                                          <w:marLeft w:val="0"/>
                                          <w:marRight w:val="0"/>
                                          <w:marTop w:val="75"/>
                                          <w:marBottom w:val="75"/>
                                          <w:divBdr>
                                            <w:top w:val="none" w:sz="0" w:space="0" w:color="auto"/>
                                            <w:left w:val="none" w:sz="0" w:space="0" w:color="auto"/>
                                            <w:bottom w:val="none" w:sz="0" w:space="0" w:color="auto"/>
                                            <w:right w:val="none" w:sz="0" w:space="0" w:color="auto"/>
                                          </w:divBdr>
                                          <w:divsChild>
                                            <w:div w:id="71242300">
                                              <w:marLeft w:val="0"/>
                                              <w:marRight w:val="0"/>
                                              <w:marTop w:val="0"/>
                                              <w:marBottom w:val="0"/>
                                              <w:divBdr>
                                                <w:top w:val="none" w:sz="0" w:space="0" w:color="auto"/>
                                                <w:left w:val="none" w:sz="0" w:space="0" w:color="auto"/>
                                                <w:bottom w:val="none" w:sz="0" w:space="0" w:color="auto"/>
                                                <w:right w:val="none" w:sz="0" w:space="0" w:color="auto"/>
                                              </w:divBdr>
                                              <w:divsChild>
                                                <w:div w:id="1553542763">
                                                  <w:marLeft w:val="0"/>
                                                  <w:marRight w:val="0"/>
                                                  <w:marTop w:val="0"/>
                                                  <w:marBottom w:val="0"/>
                                                  <w:divBdr>
                                                    <w:top w:val="none" w:sz="0" w:space="0" w:color="auto"/>
                                                    <w:left w:val="none" w:sz="0" w:space="0" w:color="auto"/>
                                                    <w:bottom w:val="none" w:sz="0" w:space="0" w:color="auto"/>
                                                    <w:right w:val="none" w:sz="0" w:space="0" w:color="auto"/>
                                                  </w:divBdr>
                                                </w:div>
                                                <w:div w:id="1578977923">
                                                  <w:marLeft w:val="0"/>
                                                  <w:marRight w:val="0"/>
                                                  <w:marTop w:val="0"/>
                                                  <w:marBottom w:val="0"/>
                                                  <w:divBdr>
                                                    <w:top w:val="none" w:sz="0" w:space="0" w:color="auto"/>
                                                    <w:left w:val="none" w:sz="0" w:space="0" w:color="auto"/>
                                                    <w:bottom w:val="none" w:sz="0" w:space="0" w:color="auto"/>
                                                    <w:right w:val="none" w:sz="0" w:space="0" w:color="auto"/>
                                                  </w:divBdr>
                                                </w:div>
                                                <w:div w:id="863904715">
                                                  <w:marLeft w:val="0"/>
                                                  <w:marRight w:val="0"/>
                                                  <w:marTop w:val="0"/>
                                                  <w:marBottom w:val="0"/>
                                                  <w:divBdr>
                                                    <w:top w:val="none" w:sz="0" w:space="0" w:color="auto"/>
                                                    <w:left w:val="none" w:sz="0" w:space="0" w:color="auto"/>
                                                    <w:bottom w:val="none" w:sz="0" w:space="0" w:color="auto"/>
                                                    <w:right w:val="none" w:sz="0" w:space="0" w:color="auto"/>
                                                  </w:divBdr>
                                                </w:div>
                                                <w:div w:id="835070799">
                                                  <w:marLeft w:val="0"/>
                                                  <w:marRight w:val="0"/>
                                                  <w:marTop w:val="0"/>
                                                  <w:marBottom w:val="0"/>
                                                  <w:divBdr>
                                                    <w:top w:val="none" w:sz="0" w:space="0" w:color="auto"/>
                                                    <w:left w:val="none" w:sz="0" w:space="0" w:color="auto"/>
                                                    <w:bottom w:val="none" w:sz="0" w:space="0" w:color="auto"/>
                                                    <w:right w:val="none" w:sz="0" w:space="0" w:color="auto"/>
                                                  </w:divBdr>
                                                </w:div>
                                                <w:div w:id="153500300">
                                                  <w:marLeft w:val="0"/>
                                                  <w:marRight w:val="0"/>
                                                  <w:marTop w:val="0"/>
                                                  <w:marBottom w:val="0"/>
                                                  <w:divBdr>
                                                    <w:top w:val="none" w:sz="0" w:space="0" w:color="auto"/>
                                                    <w:left w:val="none" w:sz="0" w:space="0" w:color="auto"/>
                                                    <w:bottom w:val="none" w:sz="0" w:space="0" w:color="auto"/>
                                                    <w:right w:val="none" w:sz="0" w:space="0" w:color="auto"/>
                                                  </w:divBdr>
                                                </w:div>
                                                <w:div w:id="633559218">
                                                  <w:marLeft w:val="0"/>
                                                  <w:marRight w:val="0"/>
                                                  <w:marTop w:val="0"/>
                                                  <w:marBottom w:val="0"/>
                                                  <w:divBdr>
                                                    <w:top w:val="none" w:sz="0" w:space="0" w:color="auto"/>
                                                    <w:left w:val="none" w:sz="0" w:space="0" w:color="auto"/>
                                                    <w:bottom w:val="none" w:sz="0" w:space="0" w:color="auto"/>
                                                    <w:right w:val="none" w:sz="0" w:space="0" w:color="auto"/>
                                                  </w:divBdr>
                                                </w:div>
                                                <w:div w:id="1161772110">
                                                  <w:marLeft w:val="0"/>
                                                  <w:marRight w:val="0"/>
                                                  <w:marTop w:val="0"/>
                                                  <w:marBottom w:val="0"/>
                                                  <w:divBdr>
                                                    <w:top w:val="none" w:sz="0" w:space="0" w:color="auto"/>
                                                    <w:left w:val="none" w:sz="0" w:space="0" w:color="auto"/>
                                                    <w:bottom w:val="none" w:sz="0" w:space="0" w:color="auto"/>
                                                    <w:right w:val="none" w:sz="0" w:space="0" w:color="auto"/>
                                                  </w:divBdr>
                                                </w:div>
                                                <w:div w:id="435638457">
                                                  <w:marLeft w:val="0"/>
                                                  <w:marRight w:val="0"/>
                                                  <w:marTop w:val="0"/>
                                                  <w:marBottom w:val="0"/>
                                                  <w:divBdr>
                                                    <w:top w:val="none" w:sz="0" w:space="0" w:color="auto"/>
                                                    <w:left w:val="none" w:sz="0" w:space="0" w:color="auto"/>
                                                    <w:bottom w:val="none" w:sz="0" w:space="0" w:color="auto"/>
                                                    <w:right w:val="none" w:sz="0" w:space="0" w:color="auto"/>
                                                  </w:divBdr>
                                                </w:div>
                                                <w:div w:id="1539733095">
                                                  <w:marLeft w:val="0"/>
                                                  <w:marRight w:val="0"/>
                                                  <w:marTop w:val="0"/>
                                                  <w:marBottom w:val="0"/>
                                                  <w:divBdr>
                                                    <w:top w:val="none" w:sz="0" w:space="0" w:color="auto"/>
                                                    <w:left w:val="none" w:sz="0" w:space="0" w:color="auto"/>
                                                    <w:bottom w:val="none" w:sz="0" w:space="0" w:color="auto"/>
                                                    <w:right w:val="none" w:sz="0" w:space="0" w:color="auto"/>
                                                  </w:divBdr>
                                                </w:div>
                                                <w:div w:id="2004239680">
                                                  <w:marLeft w:val="0"/>
                                                  <w:marRight w:val="0"/>
                                                  <w:marTop w:val="0"/>
                                                  <w:marBottom w:val="0"/>
                                                  <w:divBdr>
                                                    <w:top w:val="none" w:sz="0" w:space="0" w:color="auto"/>
                                                    <w:left w:val="none" w:sz="0" w:space="0" w:color="auto"/>
                                                    <w:bottom w:val="none" w:sz="0" w:space="0" w:color="auto"/>
                                                    <w:right w:val="none" w:sz="0" w:space="0" w:color="auto"/>
                                                  </w:divBdr>
                                                </w:div>
                                                <w:div w:id="1434132379">
                                                  <w:marLeft w:val="0"/>
                                                  <w:marRight w:val="0"/>
                                                  <w:marTop w:val="0"/>
                                                  <w:marBottom w:val="0"/>
                                                  <w:divBdr>
                                                    <w:top w:val="none" w:sz="0" w:space="0" w:color="auto"/>
                                                    <w:left w:val="none" w:sz="0" w:space="0" w:color="auto"/>
                                                    <w:bottom w:val="none" w:sz="0" w:space="0" w:color="auto"/>
                                                    <w:right w:val="none" w:sz="0" w:space="0" w:color="auto"/>
                                                  </w:divBdr>
                                                </w:div>
                                                <w:div w:id="377778993">
                                                  <w:marLeft w:val="0"/>
                                                  <w:marRight w:val="0"/>
                                                  <w:marTop w:val="0"/>
                                                  <w:marBottom w:val="0"/>
                                                  <w:divBdr>
                                                    <w:top w:val="none" w:sz="0" w:space="0" w:color="auto"/>
                                                    <w:left w:val="none" w:sz="0" w:space="0" w:color="auto"/>
                                                    <w:bottom w:val="none" w:sz="0" w:space="0" w:color="auto"/>
                                                    <w:right w:val="none" w:sz="0" w:space="0" w:color="auto"/>
                                                  </w:divBdr>
                                                </w:div>
                                                <w:div w:id="1430272631">
                                                  <w:marLeft w:val="0"/>
                                                  <w:marRight w:val="0"/>
                                                  <w:marTop w:val="0"/>
                                                  <w:marBottom w:val="0"/>
                                                  <w:divBdr>
                                                    <w:top w:val="none" w:sz="0" w:space="0" w:color="auto"/>
                                                    <w:left w:val="none" w:sz="0" w:space="0" w:color="auto"/>
                                                    <w:bottom w:val="none" w:sz="0" w:space="0" w:color="auto"/>
                                                    <w:right w:val="none" w:sz="0" w:space="0" w:color="auto"/>
                                                  </w:divBdr>
                                                </w:div>
                                                <w:div w:id="2005475740">
                                                  <w:marLeft w:val="0"/>
                                                  <w:marRight w:val="0"/>
                                                  <w:marTop w:val="0"/>
                                                  <w:marBottom w:val="0"/>
                                                  <w:divBdr>
                                                    <w:top w:val="none" w:sz="0" w:space="0" w:color="auto"/>
                                                    <w:left w:val="none" w:sz="0" w:space="0" w:color="auto"/>
                                                    <w:bottom w:val="none" w:sz="0" w:space="0" w:color="auto"/>
                                                    <w:right w:val="none" w:sz="0" w:space="0" w:color="auto"/>
                                                  </w:divBdr>
                                                </w:div>
                                                <w:div w:id="1961717190">
                                                  <w:marLeft w:val="0"/>
                                                  <w:marRight w:val="0"/>
                                                  <w:marTop w:val="0"/>
                                                  <w:marBottom w:val="0"/>
                                                  <w:divBdr>
                                                    <w:top w:val="none" w:sz="0" w:space="0" w:color="auto"/>
                                                    <w:left w:val="none" w:sz="0" w:space="0" w:color="auto"/>
                                                    <w:bottom w:val="none" w:sz="0" w:space="0" w:color="auto"/>
                                                    <w:right w:val="none" w:sz="0" w:space="0" w:color="auto"/>
                                                  </w:divBdr>
                                                </w:div>
                                                <w:div w:id="1682665156">
                                                  <w:marLeft w:val="0"/>
                                                  <w:marRight w:val="0"/>
                                                  <w:marTop w:val="0"/>
                                                  <w:marBottom w:val="0"/>
                                                  <w:divBdr>
                                                    <w:top w:val="none" w:sz="0" w:space="0" w:color="auto"/>
                                                    <w:left w:val="none" w:sz="0" w:space="0" w:color="auto"/>
                                                    <w:bottom w:val="none" w:sz="0" w:space="0" w:color="auto"/>
                                                    <w:right w:val="none" w:sz="0" w:space="0" w:color="auto"/>
                                                  </w:divBdr>
                                                </w:div>
                                                <w:div w:id="137236000">
                                                  <w:marLeft w:val="0"/>
                                                  <w:marRight w:val="0"/>
                                                  <w:marTop w:val="0"/>
                                                  <w:marBottom w:val="0"/>
                                                  <w:divBdr>
                                                    <w:top w:val="none" w:sz="0" w:space="0" w:color="auto"/>
                                                    <w:left w:val="none" w:sz="0" w:space="0" w:color="auto"/>
                                                    <w:bottom w:val="none" w:sz="0" w:space="0" w:color="auto"/>
                                                    <w:right w:val="none" w:sz="0" w:space="0" w:color="auto"/>
                                                  </w:divBdr>
                                                </w:div>
                                                <w:div w:id="1957251831">
                                                  <w:marLeft w:val="0"/>
                                                  <w:marRight w:val="0"/>
                                                  <w:marTop w:val="0"/>
                                                  <w:marBottom w:val="0"/>
                                                  <w:divBdr>
                                                    <w:top w:val="none" w:sz="0" w:space="0" w:color="auto"/>
                                                    <w:left w:val="none" w:sz="0" w:space="0" w:color="auto"/>
                                                    <w:bottom w:val="none" w:sz="0" w:space="0" w:color="auto"/>
                                                    <w:right w:val="none" w:sz="0" w:space="0" w:color="auto"/>
                                                  </w:divBdr>
                                                </w:div>
                                                <w:div w:id="2120253233">
                                                  <w:marLeft w:val="0"/>
                                                  <w:marRight w:val="0"/>
                                                  <w:marTop w:val="0"/>
                                                  <w:marBottom w:val="0"/>
                                                  <w:divBdr>
                                                    <w:top w:val="none" w:sz="0" w:space="0" w:color="auto"/>
                                                    <w:left w:val="none" w:sz="0" w:space="0" w:color="auto"/>
                                                    <w:bottom w:val="none" w:sz="0" w:space="0" w:color="auto"/>
                                                    <w:right w:val="none" w:sz="0" w:space="0" w:color="auto"/>
                                                  </w:divBdr>
                                                </w:div>
                                                <w:div w:id="951934308">
                                                  <w:marLeft w:val="0"/>
                                                  <w:marRight w:val="0"/>
                                                  <w:marTop w:val="0"/>
                                                  <w:marBottom w:val="0"/>
                                                  <w:divBdr>
                                                    <w:top w:val="none" w:sz="0" w:space="0" w:color="auto"/>
                                                    <w:left w:val="none" w:sz="0" w:space="0" w:color="auto"/>
                                                    <w:bottom w:val="none" w:sz="0" w:space="0" w:color="auto"/>
                                                    <w:right w:val="none" w:sz="0" w:space="0" w:color="auto"/>
                                                  </w:divBdr>
                                                </w:div>
                                                <w:div w:id="1735082309">
                                                  <w:marLeft w:val="0"/>
                                                  <w:marRight w:val="0"/>
                                                  <w:marTop w:val="0"/>
                                                  <w:marBottom w:val="0"/>
                                                  <w:divBdr>
                                                    <w:top w:val="none" w:sz="0" w:space="0" w:color="auto"/>
                                                    <w:left w:val="none" w:sz="0" w:space="0" w:color="auto"/>
                                                    <w:bottom w:val="none" w:sz="0" w:space="0" w:color="auto"/>
                                                    <w:right w:val="none" w:sz="0" w:space="0" w:color="auto"/>
                                                  </w:divBdr>
                                                </w:div>
                                                <w:div w:id="79298793">
                                                  <w:marLeft w:val="0"/>
                                                  <w:marRight w:val="0"/>
                                                  <w:marTop w:val="0"/>
                                                  <w:marBottom w:val="0"/>
                                                  <w:divBdr>
                                                    <w:top w:val="none" w:sz="0" w:space="0" w:color="auto"/>
                                                    <w:left w:val="none" w:sz="0" w:space="0" w:color="auto"/>
                                                    <w:bottom w:val="none" w:sz="0" w:space="0" w:color="auto"/>
                                                    <w:right w:val="none" w:sz="0" w:space="0" w:color="auto"/>
                                                  </w:divBdr>
                                                </w:div>
                                                <w:div w:id="1800607698">
                                                  <w:marLeft w:val="0"/>
                                                  <w:marRight w:val="0"/>
                                                  <w:marTop w:val="0"/>
                                                  <w:marBottom w:val="0"/>
                                                  <w:divBdr>
                                                    <w:top w:val="none" w:sz="0" w:space="0" w:color="auto"/>
                                                    <w:left w:val="none" w:sz="0" w:space="0" w:color="auto"/>
                                                    <w:bottom w:val="none" w:sz="0" w:space="0" w:color="auto"/>
                                                    <w:right w:val="none" w:sz="0" w:space="0" w:color="auto"/>
                                                  </w:divBdr>
                                                </w:div>
                                                <w:div w:id="1773890081">
                                                  <w:marLeft w:val="0"/>
                                                  <w:marRight w:val="0"/>
                                                  <w:marTop w:val="0"/>
                                                  <w:marBottom w:val="0"/>
                                                  <w:divBdr>
                                                    <w:top w:val="none" w:sz="0" w:space="0" w:color="auto"/>
                                                    <w:left w:val="none" w:sz="0" w:space="0" w:color="auto"/>
                                                    <w:bottom w:val="none" w:sz="0" w:space="0" w:color="auto"/>
                                                    <w:right w:val="none" w:sz="0" w:space="0" w:color="auto"/>
                                                  </w:divBdr>
                                                </w:div>
                                                <w:div w:id="356007948">
                                                  <w:marLeft w:val="0"/>
                                                  <w:marRight w:val="0"/>
                                                  <w:marTop w:val="0"/>
                                                  <w:marBottom w:val="0"/>
                                                  <w:divBdr>
                                                    <w:top w:val="none" w:sz="0" w:space="0" w:color="auto"/>
                                                    <w:left w:val="none" w:sz="0" w:space="0" w:color="auto"/>
                                                    <w:bottom w:val="none" w:sz="0" w:space="0" w:color="auto"/>
                                                    <w:right w:val="none" w:sz="0" w:space="0" w:color="auto"/>
                                                  </w:divBdr>
                                                </w:div>
                                                <w:div w:id="605966417">
                                                  <w:marLeft w:val="0"/>
                                                  <w:marRight w:val="0"/>
                                                  <w:marTop w:val="0"/>
                                                  <w:marBottom w:val="0"/>
                                                  <w:divBdr>
                                                    <w:top w:val="none" w:sz="0" w:space="0" w:color="auto"/>
                                                    <w:left w:val="none" w:sz="0" w:space="0" w:color="auto"/>
                                                    <w:bottom w:val="none" w:sz="0" w:space="0" w:color="auto"/>
                                                    <w:right w:val="none" w:sz="0" w:space="0" w:color="auto"/>
                                                  </w:divBdr>
                                                </w:div>
                                                <w:div w:id="1368524663">
                                                  <w:marLeft w:val="0"/>
                                                  <w:marRight w:val="0"/>
                                                  <w:marTop w:val="0"/>
                                                  <w:marBottom w:val="0"/>
                                                  <w:divBdr>
                                                    <w:top w:val="none" w:sz="0" w:space="0" w:color="auto"/>
                                                    <w:left w:val="none" w:sz="0" w:space="0" w:color="auto"/>
                                                    <w:bottom w:val="none" w:sz="0" w:space="0" w:color="auto"/>
                                                    <w:right w:val="none" w:sz="0" w:space="0" w:color="auto"/>
                                                  </w:divBdr>
                                                </w:div>
                                                <w:div w:id="2073386210">
                                                  <w:marLeft w:val="0"/>
                                                  <w:marRight w:val="0"/>
                                                  <w:marTop w:val="0"/>
                                                  <w:marBottom w:val="0"/>
                                                  <w:divBdr>
                                                    <w:top w:val="none" w:sz="0" w:space="0" w:color="auto"/>
                                                    <w:left w:val="none" w:sz="0" w:space="0" w:color="auto"/>
                                                    <w:bottom w:val="none" w:sz="0" w:space="0" w:color="auto"/>
                                                    <w:right w:val="none" w:sz="0" w:space="0" w:color="auto"/>
                                                  </w:divBdr>
                                                </w:div>
                                                <w:div w:id="1948077273">
                                                  <w:marLeft w:val="0"/>
                                                  <w:marRight w:val="0"/>
                                                  <w:marTop w:val="0"/>
                                                  <w:marBottom w:val="0"/>
                                                  <w:divBdr>
                                                    <w:top w:val="none" w:sz="0" w:space="0" w:color="auto"/>
                                                    <w:left w:val="none" w:sz="0" w:space="0" w:color="auto"/>
                                                    <w:bottom w:val="none" w:sz="0" w:space="0" w:color="auto"/>
                                                    <w:right w:val="none" w:sz="0" w:space="0" w:color="auto"/>
                                                  </w:divBdr>
                                                </w:div>
                                                <w:div w:id="782308256">
                                                  <w:marLeft w:val="0"/>
                                                  <w:marRight w:val="0"/>
                                                  <w:marTop w:val="0"/>
                                                  <w:marBottom w:val="0"/>
                                                  <w:divBdr>
                                                    <w:top w:val="none" w:sz="0" w:space="0" w:color="auto"/>
                                                    <w:left w:val="none" w:sz="0" w:space="0" w:color="auto"/>
                                                    <w:bottom w:val="none" w:sz="0" w:space="0" w:color="auto"/>
                                                    <w:right w:val="none" w:sz="0" w:space="0" w:color="auto"/>
                                                  </w:divBdr>
                                                </w:div>
                                                <w:div w:id="2006938364">
                                                  <w:marLeft w:val="0"/>
                                                  <w:marRight w:val="0"/>
                                                  <w:marTop w:val="0"/>
                                                  <w:marBottom w:val="0"/>
                                                  <w:divBdr>
                                                    <w:top w:val="none" w:sz="0" w:space="0" w:color="auto"/>
                                                    <w:left w:val="none" w:sz="0" w:space="0" w:color="auto"/>
                                                    <w:bottom w:val="none" w:sz="0" w:space="0" w:color="auto"/>
                                                    <w:right w:val="none" w:sz="0" w:space="0" w:color="auto"/>
                                                  </w:divBdr>
                                                </w:div>
                                                <w:div w:id="1270312196">
                                                  <w:marLeft w:val="0"/>
                                                  <w:marRight w:val="0"/>
                                                  <w:marTop w:val="0"/>
                                                  <w:marBottom w:val="0"/>
                                                  <w:divBdr>
                                                    <w:top w:val="none" w:sz="0" w:space="0" w:color="auto"/>
                                                    <w:left w:val="none" w:sz="0" w:space="0" w:color="auto"/>
                                                    <w:bottom w:val="none" w:sz="0" w:space="0" w:color="auto"/>
                                                    <w:right w:val="none" w:sz="0" w:space="0" w:color="auto"/>
                                                  </w:divBdr>
                                                </w:div>
                                                <w:div w:id="1646087684">
                                                  <w:marLeft w:val="0"/>
                                                  <w:marRight w:val="0"/>
                                                  <w:marTop w:val="0"/>
                                                  <w:marBottom w:val="0"/>
                                                  <w:divBdr>
                                                    <w:top w:val="none" w:sz="0" w:space="0" w:color="auto"/>
                                                    <w:left w:val="none" w:sz="0" w:space="0" w:color="auto"/>
                                                    <w:bottom w:val="none" w:sz="0" w:space="0" w:color="auto"/>
                                                    <w:right w:val="none" w:sz="0" w:space="0" w:color="auto"/>
                                                  </w:divBdr>
                                                </w:div>
                                                <w:div w:id="490491906">
                                                  <w:marLeft w:val="0"/>
                                                  <w:marRight w:val="0"/>
                                                  <w:marTop w:val="0"/>
                                                  <w:marBottom w:val="0"/>
                                                  <w:divBdr>
                                                    <w:top w:val="none" w:sz="0" w:space="0" w:color="auto"/>
                                                    <w:left w:val="none" w:sz="0" w:space="0" w:color="auto"/>
                                                    <w:bottom w:val="none" w:sz="0" w:space="0" w:color="auto"/>
                                                    <w:right w:val="none" w:sz="0" w:space="0" w:color="auto"/>
                                                  </w:divBdr>
                                                </w:div>
                                                <w:div w:id="201818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439717">
          <w:marLeft w:val="0"/>
          <w:marRight w:val="0"/>
          <w:marTop w:val="0"/>
          <w:marBottom w:val="0"/>
          <w:divBdr>
            <w:top w:val="none" w:sz="0" w:space="0" w:color="auto"/>
            <w:left w:val="none" w:sz="0" w:space="0" w:color="auto"/>
            <w:bottom w:val="none" w:sz="0" w:space="0" w:color="auto"/>
            <w:right w:val="none" w:sz="0" w:space="0" w:color="auto"/>
          </w:divBdr>
          <w:divsChild>
            <w:div w:id="734087023">
              <w:marLeft w:val="0"/>
              <w:marRight w:val="0"/>
              <w:marTop w:val="0"/>
              <w:marBottom w:val="0"/>
              <w:divBdr>
                <w:top w:val="none" w:sz="0" w:space="0" w:color="auto"/>
                <w:left w:val="none" w:sz="0" w:space="0" w:color="auto"/>
                <w:bottom w:val="none" w:sz="0" w:space="0" w:color="auto"/>
                <w:right w:val="none" w:sz="0" w:space="0" w:color="auto"/>
              </w:divBdr>
              <w:divsChild>
                <w:div w:id="567887921">
                  <w:marLeft w:val="0"/>
                  <w:marRight w:val="0"/>
                  <w:marTop w:val="0"/>
                  <w:marBottom w:val="0"/>
                  <w:divBdr>
                    <w:top w:val="none" w:sz="0" w:space="0" w:color="auto"/>
                    <w:left w:val="none" w:sz="0" w:space="0" w:color="auto"/>
                    <w:bottom w:val="none" w:sz="0" w:space="0" w:color="auto"/>
                    <w:right w:val="none" w:sz="0" w:space="0" w:color="auto"/>
                  </w:divBdr>
                  <w:divsChild>
                    <w:div w:id="1249656166">
                      <w:marLeft w:val="0"/>
                      <w:marRight w:val="0"/>
                      <w:marTop w:val="0"/>
                      <w:marBottom w:val="0"/>
                      <w:divBdr>
                        <w:top w:val="none" w:sz="0" w:space="0" w:color="auto"/>
                        <w:left w:val="none" w:sz="0" w:space="0" w:color="auto"/>
                        <w:bottom w:val="none" w:sz="0" w:space="0" w:color="auto"/>
                        <w:right w:val="none" w:sz="0" w:space="0" w:color="auto"/>
                      </w:divBdr>
                      <w:divsChild>
                        <w:div w:id="128599784">
                          <w:marLeft w:val="0"/>
                          <w:marRight w:val="0"/>
                          <w:marTop w:val="0"/>
                          <w:marBottom w:val="0"/>
                          <w:divBdr>
                            <w:top w:val="none" w:sz="0" w:space="0" w:color="auto"/>
                            <w:left w:val="none" w:sz="0" w:space="0" w:color="auto"/>
                            <w:bottom w:val="none" w:sz="0" w:space="0" w:color="auto"/>
                            <w:right w:val="none" w:sz="0" w:space="0" w:color="auto"/>
                          </w:divBdr>
                          <w:divsChild>
                            <w:div w:id="609506627">
                              <w:marLeft w:val="0"/>
                              <w:marRight w:val="0"/>
                              <w:marTop w:val="0"/>
                              <w:marBottom w:val="0"/>
                              <w:divBdr>
                                <w:top w:val="none" w:sz="0" w:space="0" w:color="auto"/>
                                <w:left w:val="none" w:sz="0" w:space="0" w:color="auto"/>
                                <w:bottom w:val="none" w:sz="0" w:space="0" w:color="auto"/>
                                <w:right w:val="none" w:sz="0" w:space="0" w:color="auto"/>
                              </w:divBdr>
                              <w:divsChild>
                                <w:div w:id="2057661445">
                                  <w:marLeft w:val="240"/>
                                  <w:marRight w:val="240"/>
                                  <w:marTop w:val="0"/>
                                  <w:marBottom w:val="0"/>
                                  <w:divBdr>
                                    <w:top w:val="none" w:sz="0" w:space="0" w:color="auto"/>
                                    <w:left w:val="none" w:sz="0" w:space="0" w:color="auto"/>
                                    <w:bottom w:val="none" w:sz="0" w:space="0" w:color="auto"/>
                                    <w:right w:val="none" w:sz="0" w:space="0" w:color="auto"/>
                                  </w:divBdr>
                                  <w:divsChild>
                                    <w:div w:id="1432748529">
                                      <w:marLeft w:val="0"/>
                                      <w:marRight w:val="0"/>
                                      <w:marTop w:val="0"/>
                                      <w:marBottom w:val="0"/>
                                      <w:divBdr>
                                        <w:top w:val="none" w:sz="0" w:space="0" w:color="auto"/>
                                        <w:left w:val="none" w:sz="0" w:space="0" w:color="auto"/>
                                        <w:bottom w:val="none" w:sz="0" w:space="0" w:color="auto"/>
                                        <w:right w:val="none" w:sz="0" w:space="0" w:color="auto"/>
                                      </w:divBdr>
                                      <w:divsChild>
                                        <w:div w:id="345133347">
                                          <w:marLeft w:val="105"/>
                                          <w:marRight w:val="0"/>
                                          <w:marTop w:val="0"/>
                                          <w:marBottom w:val="0"/>
                                          <w:divBdr>
                                            <w:top w:val="none" w:sz="0" w:space="0" w:color="auto"/>
                                            <w:left w:val="none" w:sz="0" w:space="0" w:color="auto"/>
                                            <w:bottom w:val="none" w:sz="0" w:space="0" w:color="auto"/>
                                            <w:right w:val="none" w:sz="0" w:space="0" w:color="auto"/>
                                          </w:divBdr>
                                          <w:divsChild>
                                            <w:div w:id="49808374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235048000">
                              <w:marLeft w:val="180"/>
                              <w:marRight w:val="180"/>
                              <w:marTop w:val="0"/>
                              <w:marBottom w:val="0"/>
                              <w:divBdr>
                                <w:top w:val="none" w:sz="0" w:space="0" w:color="auto"/>
                                <w:left w:val="none" w:sz="0" w:space="0" w:color="auto"/>
                                <w:bottom w:val="none" w:sz="0" w:space="0" w:color="auto"/>
                                <w:right w:val="none" w:sz="0" w:space="0" w:color="auto"/>
                              </w:divBdr>
                              <w:divsChild>
                                <w:div w:id="725684247">
                                  <w:marLeft w:val="-30"/>
                                  <w:marRight w:val="-30"/>
                                  <w:marTop w:val="0"/>
                                  <w:marBottom w:val="0"/>
                                  <w:divBdr>
                                    <w:top w:val="none" w:sz="0" w:space="0" w:color="auto"/>
                                    <w:left w:val="none" w:sz="0" w:space="0" w:color="auto"/>
                                    <w:bottom w:val="none" w:sz="0" w:space="0" w:color="auto"/>
                                    <w:right w:val="none" w:sz="0" w:space="0" w:color="auto"/>
                                  </w:divBdr>
                                  <w:divsChild>
                                    <w:div w:id="702677334">
                                      <w:marLeft w:val="0"/>
                                      <w:marRight w:val="0"/>
                                      <w:marTop w:val="0"/>
                                      <w:marBottom w:val="0"/>
                                      <w:divBdr>
                                        <w:top w:val="none" w:sz="0" w:space="0" w:color="auto"/>
                                        <w:left w:val="none" w:sz="0" w:space="0" w:color="auto"/>
                                        <w:bottom w:val="none" w:sz="0" w:space="0" w:color="auto"/>
                                        <w:right w:val="none" w:sz="0" w:space="0" w:color="auto"/>
                                      </w:divBdr>
                                      <w:divsChild>
                                        <w:div w:id="1908875311">
                                          <w:marLeft w:val="0"/>
                                          <w:marRight w:val="0"/>
                                          <w:marTop w:val="0"/>
                                          <w:marBottom w:val="0"/>
                                          <w:divBdr>
                                            <w:top w:val="single" w:sz="2" w:space="0" w:color="auto"/>
                                            <w:left w:val="single" w:sz="2" w:space="0" w:color="auto"/>
                                            <w:bottom w:val="single" w:sz="2" w:space="0" w:color="auto"/>
                                            <w:right w:val="single" w:sz="2" w:space="0" w:color="auto"/>
                                          </w:divBdr>
                                          <w:divsChild>
                                            <w:div w:id="1749497292">
                                              <w:marLeft w:val="-60"/>
                                              <w:marRight w:val="-60"/>
                                              <w:marTop w:val="0"/>
                                              <w:marBottom w:val="0"/>
                                              <w:divBdr>
                                                <w:top w:val="none" w:sz="0" w:space="0" w:color="auto"/>
                                                <w:left w:val="none" w:sz="0" w:space="0" w:color="auto"/>
                                                <w:bottom w:val="none" w:sz="0" w:space="0" w:color="auto"/>
                                                <w:right w:val="none" w:sz="0" w:space="0" w:color="auto"/>
                                              </w:divBdr>
                                              <w:divsChild>
                                                <w:div w:id="18903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26306">
                                      <w:marLeft w:val="0"/>
                                      <w:marRight w:val="0"/>
                                      <w:marTop w:val="0"/>
                                      <w:marBottom w:val="0"/>
                                      <w:divBdr>
                                        <w:top w:val="none" w:sz="0" w:space="0" w:color="auto"/>
                                        <w:left w:val="none" w:sz="0" w:space="0" w:color="auto"/>
                                        <w:bottom w:val="none" w:sz="0" w:space="0" w:color="auto"/>
                                        <w:right w:val="none" w:sz="0" w:space="0" w:color="auto"/>
                                      </w:divBdr>
                                      <w:divsChild>
                                        <w:div w:id="1194344509">
                                          <w:marLeft w:val="0"/>
                                          <w:marRight w:val="0"/>
                                          <w:marTop w:val="0"/>
                                          <w:marBottom w:val="0"/>
                                          <w:divBdr>
                                            <w:top w:val="single" w:sz="2" w:space="0" w:color="auto"/>
                                            <w:left w:val="single" w:sz="2" w:space="0" w:color="auto"/>
                                            <w:bottom w:val="single" w:sz="2" w:space="0" w:color="auto"/>
                                            <w:right w:val="single" w:sz="2" w:space="0" w:color="auto"/>
                                          </w:divBdr>
                                          <w:divsChild>
                                            <w:div w:id="1871646422">
                                              <w:marLeft w:val="-60"/>
                                              <w:marRight w:val="-60"/>
                                              <w:marTop w:val="0"/>
                                              <w:marBottom w:val="0"/>
                                              <w:divBdr>
                                                <w:top w:val="none" w:sz="0" w:space="0" w:color="auto"/>
                                                <w:left w:val="none" w:sz="0" w:space="0" w:color="auto"/>
                                                <w:bottom w:val="none" w:sz="0" w:space="0" w:color="auto"/>
                                                <w:right w:val="none" w:sz="0" w:space="0" w:color="auto"/>
                                              </w:divBdr>
                                              <w:divsChild>
                                                <w:div w:id="103357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61673">
                                      <w:marLeft w:val="0"/>
                                      <w:marRight w:val="0"/>
                                      <w:marTop w:val="0"/>
                                      <w:marBottom w:val="0"/>
                                      <w:divBdr>
                                        <w:top w:val="none" w:sz="0" w:space="0" w:color="auto"/>
                                        <w:left w:val="none" w:sz="0" w:space="0" w:color="auto"/>
                                        <w:bottom w:val="none" w:sz="0" w:space="0" w:color="auto"/>
                                        <w:right w:val="none" w:sz="0" w:space="0" w:color="auto"/>
                                      </w:divBdr>
                                      <w:divsChild>
                                        <w:div w:id="946812158">
                                          <w:marLeft w:val="0"/>
                                          <w:marRight w:val="0"/>
                                          <w:marTop w:val="0"/>
                                          <w:marBottom w:val="0"/>
                                          <w:divBdr>
                                            <w:top w:val="single" w:sz="2" w:space="0" w:color="auto"/>
                                            <w:left w:val="single" w:sz="2" w:space="0" w:color="auto"/>
                                            <w:bottom w:val="single" w:sz="2" w:space="0" w:color="auto"/>
                                            <w:right w:val="single" w:sz="2" w:space="0" w:color="auto"/>
                                          </w:divBdr>
                                          <w:divsChild>
                                            <w:div w:id="968975612">
                                              <w:marLeft w:val="-60"/>
                                              <w:marRight w:val="-60"/>
                                              <w:marTop w:val="0"/>
                                              <w:marBottom w:val="0"/>
                                              <w:divBdr>
                                                <w:top w:val="none" w:sz="0" w:space="0" w:color="auto"/>
                                                <w:left w:val="none" w:sz="0" w:space="0" w:color="auto"/>
                                                <w:bottom w:val="none" w:sz="0" w:space="0" w:color="auto"/>
                                                <w:right w:val="none" w:sz="0" w:space="0" w:color="auto"/>
                                              </w:divBdr>
                                              <w:divsChild>
                                                <w:div w:id="81645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36715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848</Words>
  <Characters>5853</Characters>
  <Application>Microsoft Office Word</Application>
  <DocSecurity>0</DocSecurity>
  <Lines>48</Lines>
  <Paragraphs>13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ASP5</dc:creator>
  <cp:keywords/>
  <dc:description/>
  <cp:lastModifiedBy>ASP5</cp:lastModifiedBy>
  <cp:revision>3</cp:revision>
  <dcterms:created xsi:type="dcterms:W3CDTF">2022-09-13T14:38:00Z</dcterms:created>
  <dcterms:modified xsi:type="dcterms:W3CDTF">2022-09-13T14:42:00Z</dcterms:modified>
</cp:coreProperties>
</file>